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270E2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ABFA9A3">
            <w:pPr>
              <w:pStyle w:val="19"/>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15DBA9CF">
            <w:pPr>
              <w:pStyle w:val="19"/>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03.080.30</w:t>
            </w:r>
            <w:r>
              <w:rPr>
                <w:rFonts w:ascii="黑体" w:hAnsi="黑体" w:eastAsia="黑体"/>
                <w:sz w:val="21"/>
                <w:szCs w:val="21"/>
              </w:rPr>
              <w:fldChar w:fldCharType="end"/>
            </w:r>
            <w:bookmarkEnd w:id="0"/>
          </w:p>
        </w:tc>
      </w:tr>
      <w:tr w14:paraId="68EC9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5869125">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9"/>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6CCC2B0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767B21CA">
                  <w:pPr>
                    <w:pStyle w:val="52"/>
                    <w:framePr w:wrap="notBeside" w:vAnchor="page" w:hAnchor="page" w:x="1372" w:y="568"/>
                    <w:wordWrap w:val="0"/>
                    <w:ind w:left="420" w:right="338"/>
                    <w:rPr>
                      <w:rFonts w:hint="eastAsia" w:ascii="宋体" w:hAnsi="宋体"/>
                      <w:sz w:val="28"/>
                      <w:szCs w:val="28"/>
                    </w:rPr>
                  </w:pPr>
                  <w:r>
                    <w:rPr>
                      <w:rFonts w:hint="eastAsia" w:ascii="宋体" w:hAnsi="宋体"/>
                      <w:sz w:val="44"/>
                      <w:szCs w:val="44"/>
                    </w:rPr>
                    <w:t xml:space="preserve"> </w:t>
                  </w:r>
                  <w:r>
                    <w:rPr>
                      <w:rFonts w:hint="eastAsia" w:ascii="宋体" w:hAnsi="宋体"/>
                      <w:sz w:val="28"/>
                      <w:szCs w:val="28"/>
                    </w:rPr>
                    <w:t xml:space="preserve">           </w:t>
                  </w:r>
                </w:p>
              </w:tc>
            </w:tr>
          </w:tbl>
          <w:p w14:paraId="6F9CAED8">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A.16</w:t>
            </w:r>
            <w:r>
              <w:rPr>
                <w:rFonts w:ascii="黑体" w:hAnsi="黑体" w:eastAsia="黑体"/>
                <w:sz w:val="21"/>
                <w:szCs w:val="21"/>
              </w:rPr>
              <w:fldChar w:fldCharType="end"/>
            </w:r>
            <w:bookmarkEnd w:id="1"/>
          </w:p>
        </w:tc>
      </w:tr>
    </w:tbl>
    <w:p w14:paraId="5680A2B2">
      <w:pPr>
        <w:pStyle w:val="53"/>
        <w:framePr w:w="9639" w:h="624" w:hRule="exact" w:hSpace="181" w:vSpace="181" w:wrap="around" w:hAnchor="page" w:x="1305" w:y="2269"/>
        <w:rPr>
          <w:rFonts w:hint="eastAsia" w:ascii="黑体" w:hAnsi="黑体" w:eastAsia="黑体"/>
          <w:b w:val="0"/>
          <w:bCs w:val="0"/>
          <w:w w:val="100"/>
          <w:sz w:val="48"/>
          <w:szCs w:val="48"/>
        </w:rPr>
      </w:pPr>
      <w:bookmarkStart w:id="2" w:name="_Hlk26473981"/>
      <w:r>
        <w:rPr>
          <w:rFonts w:hint="eastAsia" w:ascii="黑体" w:eastAsia="黑体"/>
          <w:b w:val="0"/>
          <w:w w:val="100"/>
          <w:sz w:val="48"/>
        </w:rPr>
        <w:t>团体</w:t>
      </w:r>
      <w:r>
        <w:rPr>
          <w:rFonts w:hint="eastAsia" w:ascii="黑体" w:hAnsi="黑体" w:eastAsia="黑体"/>
          <w:b w:val="0"/>
          <w:bCs w:val="0"/>
          <w:w w:val="100"/>
          <w:sz w:val="48"/>
          <w:szCs w:val="48"/>
        </w:rPr>
        <w:t>标准</w:t>
      </w:r>
    </w:p>
    <w:bookmarkEnd w:id="2"/>
    <w:p w14:paraId="1FEE7543">
      <w:pPr>
        <w:pStyle w:val="198"/>
      </w:pPr>
      <w:r>
        <w:t>T/</w:t>
      </w:r>
      <w:r>
        <w:fldChar w:fldCharType="begin">
          <w:ffData>
            <w:name w:val="文字1"/>
            <w:enabled/>
            <w:calcOnExit w:val="0"/>
            <w:textInput>
              <w:default w:val="XXX"/>
            </w:textInput>
          </w:ffData>
        </w:fldChar>
      </w:r>
      <w:bookmarkStart w:id="3" w:name="文字1"/>
      <w:r>
        <w:instrText xml:space="preserve"> FORMTEXT </w:instrText>
      </w:r>
      <w:r>
        <w:fldChar w:fldCharType="separate"/>
      </w:r>
      <w:r>
        <w:rPr>
          <w:rFonts w:hint="eastAsia"/>
        </w:rPr>
        <w:t>CPMI</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t>XXXX</w:t>
      </w:r>
      <w:r>
        <w:fldChar w:fldCharType="end"/>
      </w:r>
      <w:bookmarkEnd w:id="5"/>
    </w:p>
    <w:p w14:paraId="1A1542B7">
      <w:pPr>
        <w:pStyle w:val="199"/>
        <w:rPr>
          <w:rFonts w:hint="eastAsia" w:hAnsi="黑体"/>
        </w:rPr>
      </w:pPr>
    </w:p>
    <w:p w14:paraId="3CAD22E0">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591FAE49">
      <w:pPr>
        <w:pStyle w:val="53"/>
        <w:framePr w:w="9639" w:h="6976" w:hRule="exact" w:hSpace="0" w:vSpace="0" w:wrap="around" w:hAnchor="page" w:y="6408"/>
        <w:jc w:val="center"/>
        <w:rPr>
          <w:rFonts w:hint="eastAsia" w:ascii="黑体" w:hAnsi="黑体" w:eastAsia="黑体"/>
          <w:b w:val="0"/>
          <w:bCs w:val="0"/>
          <w:w w:val="100"/>
        </w:rPr>
      </w:pPr>
    </w:p>
    <w:p w14:paraId="2F6E083A">
      <w:pPr>
        <w:pStyle w:val="200"/>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6" w:name="CSTD_NAME"/>
      <w:r>
        <w:instrText xml:space="preserve"> FORMTEXT </w:instrText>
      </w:r>
      <w:r>
        <w:fldChar w:fldCharType="separate"/>
      </w:r>
      <w:r>
        <w:rPr>
          <w:rFonts w:hint="eastAsia"/>
        </w:rPr>
        <w:t>医院物业  医疗废物收集规范</w:t>
      </w:r>
      <w:r>
        <w:fldChar w:fldCharType="end"/>
      </w:r>
      <w:bookmarkEnd w:id="6"/>
    </w:p>
    <w:p w14:paraId="2B3E6D84">
      <w:pPr>
        <w:framePr w:w="9639" w:h="6974" w:hRule="exact" w:wrap="around" w:vAnchor="page" w:hAnchor="page" w:x="1419" w:y="6408" w:anchorLock="1"/>
        <w:ind w:left="-1418"/>
      </w:pPr>
    </w:p>
    <w:p w14:paraId="14FC2FA1">
      <w:pPr>
        <w:pStyle w:val="12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7" w:name="ESTD_NAME"/>
      <w:r>
        <w:rPr>
          <w:rFonts w:eastAsia="黑体"/>
          <w:szCs w:val="28"/>
        </w:rPr>
        <w:instrText xml:space="preserve"> FORMTEXT </w:instrText>
      </w:r>
      <w:r>
        <w:rPr>
          <w:rFonts w:eastAsia="黑体"/>
          <w:szCs w:val="28"/>
        </w:rPr>
        <w:fldChar w:fldCharType="separate"/>
      </w:r>
      <w:r>
        <w:rPr>
          <w:rFonts w:hint="eastAsia" w:eastAsia="黑体"/>
          <w:szCs w:val="28"/>
        </w:rPr>
        <w:t xml:space="preserve">Hospital property—specification </w:t>
      </w:r>
      <w:r>
        <w:rPr>
          <w:rFonts w:hint="eastAsia" w:eastAsia="黑体"/>
          <w:szCs w:val="28"/>
          <w:lang w:val="en-US" w:eastAsia="zh-CN"/>
        </w:rPr>
        <w:t>of</w:t>
      </w:r>
      <w:r>
        <w:rPr>
          <w:rFonts w:hint="eastAsia" w:eastAsia="黑体"/>
          <w:szCs w:val="28"/>
        </w:rPr>
        <w:t xml:space="preserve"> medical waste collection</w:t>
      </w:r>
      <w:r>
        <w:rPr>
          <w:rFonts w:eastAsia="黑体"/>
          <w:szCs w:val="28"/>
        </w:rPr>
        <w:t>     </w:t>
      </w:r>
      <w:r>
        <w:rPr>
          <w:rFonts w:eastAsia="黑体"/>
          <w:szCs w:val="28"/>
        </w:rPr>
        <w:fldChar w:fldCharType="end"/>
      </w:r>
      <w:bookmarkEnd w:id="7"/>
    </w:p>
    <w:p w14:paraId="29BC02B0">
      <w:pPr>
        <w:framePr w:w="9639" w:h="6974" w:hRule="exact" w:wrap="around" w:vAnchor="page" w:hAnchor="page" w:x="1419" w:y="6408" w:anchorLock="1"/>
        <w:spacing w:line="760" w:lineRule="exact"/>
        <w:ind w:left="-1418"/>
      </w:pPr>
    </w:p>
    <w:p w14:paraId="2CBFF38E">
      <w:pPr>
        <w:pStyle w:val="128"/>
        <w:framePr w:w="9639" w:h="6974" w:hRule="exact" w:wrap="around" w:vAnchor="page" w:hAnchor="page" w:x="1419" w:y="6408" w:anchorLock="1"/>
        <w:textAlignment w:val="bottom"/>
        <w:rPr>
          <w:rFonts w:eastAsia="黑体"/>
          <w:szCs w:val="28"/>
        </w:rPr>
      </w:pPr>
    </w:p>
    <w:p w14:paraId="5AEF4B5A">
      <w:pPr>
        <w:pStyle w:val="12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8" w:name="下拉1"/>
      <w:r>
        <w:rPr>
          <w:sz w:val="24"/>
          <w:szCs w:val="28"/>
        </w:rPr>
        <w:instrText xml:space="preserve"> FORMDROPDOWN </w:instrText>
      </w:r>
      <w:r>
        <w:rPr>
          <w:sz w:val="24"/>
          <w:szCs w:val="28"/>
        </w:rPr>
        <w:fldChar w:fldCharType="separate"/>
      </w:r>
      <w:r>
        <w:rPr>
          <w:sz w:val="24"/>
          <w:szCs w:val="28"/>
        </w:rPr>
        <w:fldChar w:fldCharType="end"/>
      </w:r>
      <w:bookmarkEnd w:id="8"/>
    </w:p>
    <w:p w14:paraId="292AA173">
      <w:pPr>
        <w:pStyle w:val="12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9"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9"/>
    </w:p>
    <w:p w14:paraId="638085E0">
      <w:pPr>
        <w:pStyle w:val="128"/>
        <w:framePr w:w="9639" w:h="6974" w:hRule="exact" w:wrap="around" w:vAnchor="page" w:hAnchor="page" w:x="1419" w:y="6408" w:anchorLock="1"/>
        <w:spacing w:before="720" w:beforeLines="300" w:after="72" w:afterLines="30" w:line="240" w:lineRule="auto"/>
        <w:textAlignment w:val="bottom"/>
        <w:rPr>
          <w:b/>
          <w:sz w:val="21"/>
          <w:szCs w:val="28"/>
        </w:rPr>
      </w:pPr>
      <w:bookmarkStart w:id="10" w:name="下拉2"/>
      <w:r>
        <w:rPr>
          <w:b/>
          <w:sz w:val="21"/>
          <w:szCs w:val="28"/>
        </w:rPr>
        <w:fldChar w:fldCharType="begin">
          <w:ffData>
            <w:name w:val="下拉2"/>
            <w:enabled/>
            <w:calcOnExit w:val="0"/>
            <w:ddList>
              <w:listEntry w:val=" "/>
              <w:listEntry w:val="在提交反馈意见时，请将您知道的相关专利连同支持性文件一并附上。"/>
            </w:ddList>
          </w:ffData>
        </w:fldChar>
      </w:r>
      <w:r>
        <w:rPr>
          <w:b/>
          <w:sz w:val="21"/>
          <w:szCs w:val="28"/>
        </w:rPr>
        <w:instrText xml:space="preserve">FORMDROPDOWN</w:instrText>
      </w:r>
      <w:r>
        <w:rPr>
          <w:b/>
          <w:sz w:val="21"/>
          <w:szCs w:val="28"/>
        </w:rPr>
        <w:fldChar w:fldCharType="separate"/>
      </w:r>
      <w:r>
        <w:rPr>
          <w:b/>
          <w:sz w:val="21"/>
          <w:szCs w:val="28"/>
        </w:rPr>
        <w:fldChar w:fldCharType="end"/>
      </w:r>
      <w:bookmarkEnd w:id="10"/>
    </w:p>
    <w:p w14:paraId="549CDF0E">
      <w:pPr>
        <w:pStyle w:val="196"/>
        <w:framePr w:wrap="around" w:y="14176"/>
      </w:pPr>
      <w:r>
        <w:rPr>
          <w:rFonts w:ascii="黑体"/>
        </w:rPr>
        <w:fldChar w:fldCharType="begin">
          <w:ffData>
            <w:name w:val="PLSH_DATE_Y"/>
            <w:enabled/>
            <w:calcOnExit w:val="0"/>
            <w:textInput>
              <w:default w:val="XXXX"/>
              <w:maxLength w:val="4"/>
            </w:textInput>
          </w:ffData>
        </w:fldChar>
      </w:r>
      <w:bookmarkStart w:id="11"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1"/>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2"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3"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rPr>
          <w:rFonts w:hint="eastAsia"/>
        </w:rPr>
        <w:t>发布</w:t>
      </w:r>
    </w:p>
    <w:p w14:paraId="2125FF85">
      <w:pPr>
        <w:pStyle w:val="197"/>
        <w:framePr w:wrap="around" w:y="14176"/>
      </w:pPr>
      <w:r>
        <w:rPr>
          <w:rFonts w:ascii="黑体"/>
        </w:rPr>
        <w:fldChar w:fldCharType="begin">
          <w:ffData>
            <w:name w:val="CROT_DATE_Y"/>
            <w:enabled/>
            <w:calcOnExit w:val="0"/>
            <w:textInput>
              <w:default w:val="XXXX"/>
              <w:maxLength w:val="4"/>
            </w:textInput>
          </w:ffData>
        </w:fldChar>
      </w:r>
      <w:bookmarkStart w:id="14"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5"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6"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实施</w:t>
      </w:r>
    </w:p>
    <w:p w14:paraId="49C84637">
      <w:pPr>
        <w:pStyle w:val="154"/>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17" w:name="fm"/>
      <w:r>
        <w:rPr>
          <w:rFonts w:hAnsi="黑体"/>
          <w:w w:val="100"/>
          <w:sz w:val="28"/>
        </w:rPr>
        <w:instrText xml:space="preserve"> FORMTEXT </w:instrText>
      </w:r>
      <w:r>
        <w:rPr>
          <w:rFonts w:hAnsi="黑体"/>
          <w:w w:val="100"/>
          <w:sz w:val="28"/>
        </w:rPr>
        <w:fldChar w:fldCharType="separate"/>
      </w:r>
      <w:r>
        <w:rPr>
          <w:rFonts w:hint="eastAsia" w:hAnsi="黑体"/>
          <w:w w:val="100"/>
          <w:sz w:val="28"/>
        </w:rPr>
        <w:t>中国物业管理协会</w:t>
      </w:r>
      <w:r>
        <w:rPr>
          <w:rFonts w:hAnsi="黑体"/>
          <w:w w:val="100"/>
          <w:sz w:val="28"/>
        </w:rPr>
        <w:fldChar w:fldCharType="end"/>
      </w:r>
      <w:bookmarkEnd w:id="17"/>
      <w:r>
        <w:rPr>
          <w:rFonts w:ascii="Times New Roman"/>
          <w:w w:val="100"/>
          <w:sz w:val="28"/>
        </w:rPr>
        <w:t>  </w:t>
      </w:r>
      <w:r>
        <w:rPr>
          <w:rStyle w:val="232"/>
          <w:rFonts w:hint="eastAsia" w:hAnsi="黑体"/>
          <w:position w:val="0"/>
        </w:rPr>
        <w:t>发</w:t>
      </w:r>
      <w:r>
        <w:rPr>
          <w:rStyle w:val="232"/>
          <w:rFonts w:hint="eastAsia" w:hAnsi="黑体"/>
          <w:spacing w:val="0"/>
          <w:position w:val="0"/>
        </w:rPr>
        <w:t>布</w:t>
      </w:r>
    </w:p>
    <w:p w14:paraId="233A8EF6">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5F0CDA35">
      <w:pPr>
        <w:pStyle w:val="94"/>
        <w:spacing w:after="360"/>
      </w:pPr>
      <w:bookmarkStart w:id="18" w:name="BookMark1"/>
      <w:bookmarkStart w:id="19" w:name="_Toc208567535"/>
      <w:bookmarkStart w:id="20" w:name="_Toc211326811"/>
      <w:bookmarkStart w:id="21" w:name="_Toc209105294"/>
      <w:bookmarkStart w:id="22" w:name="_Toc208567557"/>
      <w:bookmarkStart w:id="23" w:name="_Toc211259393"/>
      <w:r>
        <w:rPr>
          <w:rFonts w:hint="eastAsia"/>
          <w:spacing w:val="320"/>
        </w:rPr>
        <w:t>目</w:t>
      </w:r>
      <w:r>
        <w:rPr>
          <w:rFonts w:hint="eastAsia"/>
        </w:rPr>
        <w:t>次</w:t>
      </w:r>
    </w:p>
    <w:p w14:paraId="5EBBC47E">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"_Toc211849336" </w:instrText>
      </w:r>
      <w:r>
        <w:fldChar w:fldCharType="separate"/>
      </w:r>
      <w:r>
        <w:rPr>
          <w:rStyle w:val="34"/>
          <w:rFonts w:hint="eastAsia"/>
        </w:rPr>
        <w:t>前言</w:t>
      </w:r>
      <w:r>
        <w:rPr>
          <w:rFonts w:hint="eastAsia"/>
        </w:rPr>
        <w:tab/>
      </w:r>
      <w:r>
        <w:rPr>
          <w:rFonts w:hint="eastAsia"/>
        </w:rPr>
        <w:fldChar w:fldCharType="begin"/>
      </w:r>
      <w:r>
        <w:rPr>
          <w:rFonts w:hint="eastAsia"/>
        </w:rPr>
        <w:instrText xml:space="preserve"> </w:instrText>
      </w:r>
      <w:r>
        <w:instrText xml:space="preserve">PAGEREF _Toc211849336 \h</w:instrText>
      </w:r>
      <w:r>
        <w:rPr>
          <w:rFonts w:hint="eastAsia"/>
        </w:rPr>
        <w:instrText xml:space="preserve"> </w:instrText>
      </w:r>
      <w:r>
        <w:rPr>
          <w:rFonts w:hint="eastAsia"/>
        </w:rPr>
        <w:fldChar w:fldCharType="separate"/>
      </w:r>
      <w:r>
        <w:t>II</w:t>
      </w:r>
      <w:r>
        <w:rPr>
          <w:rFonts w:hint="eastAsia"/>
        </w:rPr>
        <w:fldChar w:fldCharType="end"/>
      </w:r>
      <w:r>
        <w:rPr>
          <w:rFonts w:hint="eastAsia"/>
        </w:rPr>
        <w:fldChar w:fldCharType="end"/>
      </w:r>
    </w:p>
    <w:p w14:paraId="646E0A6F">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"_Toc211849337" </w:instrText>
      </w:r>
      <w:r>
        <w:fldChar w:fldCharType="separate"/>
      </w:r>
      <w:r>
        <w:rPr>
          <w:rStyle w:val="34"/>
          <w:rFonts w:hint="eastAsia"/>
        </w:rPr>
        <w:t>1</w:t>
      </w:r>
      <w:r>
        <w:rPr>
          <w:rStyle w:val="34"/>
        </w:rPr>
        <w:t xml:space="preserve"> </w:t>
      </w:r>
      <w:r>
        <w:rPr>
          <w:rStyle w:val="34"/>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_Toc211849337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6C933D68">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"_Toc211849338" </w:instrText>
      </w:r>
      <w:r>
        <w:fldChar w:fldCharType="separate"/>
      </w:r>
      <w:r>
        <w:rPr>
          <w:rStyle w:val="34"/>
          <w:rFonts w:hint="eastAsia"/>
        </w:rPr>
        <w:t>2</w:t>
      </w:r>
      <w:r>
        <w:rPr>
          <w:rStyle w:val="34"/>
        </w:rPr>
        <w:t xml:space="preserve"> </w:t>
      </w:r>
      <w:r>
        <w:rPr>
          <w:rStyle w:val="34"/>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_Toc211849338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67A7AD00">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"_Toc211849339" </w:instrText>
      </w:r>
      <w:r>
        <w:fldChar w:fldCharType="separate"/>
      </w:r>
      <w:r>
        <w:rPr>
          <w:rStyle w:val="34"/>
          <w:rFonts w:hint="eastAsia"/>
        </w:rPr>
        <w:t>3</w:t>
      </w:r>
      <w:r>
        <w:rPr>
          <w:rStyle w:val="34"/>
        </w:rPr>
        <w:t xml:space="preserve"> </w:t>
      </w:r>
      <w:r>
        <w:rPr>
          <w:rStyle w:val="34"/>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_Toc211849339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26A4BA55">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"_Toc211849340" </w:instrText>
      </w:r>
      <w:r>
        <w:fldChar w:fldCharType="separate"/>
      </w:r>
      <w:r>
        <w:rPr>
          <w:rStyle w:val="34"/>
          <w:rFonts w:hint="eastAsia"/>
        </w:rPr>
        <w:t>4</w:t>
      </w:r>
      <w:r>
        <w:rPr>
          <w:rStyle w:val="34"/>
        </w:rPr>
        <w:t xml:space="preserve"> </w:t>
      </w:r>
      <w:r>
        <w:rPr>
          <w:rStyle w:val="34"/>
          <w:rFonts w:hint="eastAsia"/>
        </w:rPr>
        <w:t xml:space="preserve"> 基本要求</w:t>
      </w:r>
      <w:r>
        <w:rPr>
          <w:rFonts w:hint="eastAsia"/>
        </w:rPr>
        <w:tab/>
      </w:r>
      <w:r>
        <w:rPr>
          <w:rFonts w:hint="eastAsia"/>
        </w:rPr>
        <w:fldChar w:fldCharType="begin"/>
      </w:r>
      <w:r>
        <w:rPr>
          <w:rFonts w:hint="eastAsia"/>
        </w:rPr>
        <w:instrText xml:space="preserve"> </w:instrText>
      </w:r>
      <w:r>
        <w:instrText xml:space="preserve">PAGEREF _Toc211849340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188D26D9">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"_Toc211849341" </w:instrText>
      </w:r>
      <w:r>
        <w:fldChar w:fldCharType="separate"/>
      </w:r>
      <w:r>
        <w:rPr>
          <w:rStyle w:val="34"/>
          <w:rFonts w:hint="eastAsia"/>
          <w14:scene3d>
            <w14:lightRig w14:rig="threePt" w14:dir="t">
              <w14:rot w14:lat="0" w14:lon="0" w14:rev="0"/>
            </w14:lightRig>
          </w14:scene3d>
        </w:rPr>
        <w:t>4.1</w:t>
      </w:r>
      <w:r>
        <w:rPr>
          <w:rStyle w:val="34"/>
          <w14:scene3d>
            <w14:lightRig w14:rig="threePt" w14:dir="t">
              <w14:rot w14:lat="0" w14:lon="0" w14:rev="0"/>
            </w14:lightRig>
          </w14:scene3d>
        </w:rPr>
        <w:t xml:space="preserve"> </w:t>
      </w:r>
      <w:r>
        <w:rPr>
          <w:rStyle w:val="34"/>
          <w:rFonts w:hint="eastAsia"/>
        </w:rPr>
        <w:t xml:space="preserve"> 服务组织</w:t>
      </w:r>
      <w:r>
        <w:rPr>
          <w:rFonts w:hint="eastAsia"/>
        </w:rPr>
        <w:tab/>
      </w:r>
      <w:r>
        <w:rPr>
          <w:rFonts w:hint="eastAsia"/>
        </w:rPr>
        <w:fldChar w:fldCharType="begin"/>
      </w:r>
      <w:r>
        <w:rPr>
          <w:rFonts w:hint="eastAsia"/>
        </w:rPr>
        <w:instrText xml:space="preserve"> </w:instrText>
      </w:r>
      <w:r>
        <w:instrText xml:space="preserve">PAGEREF _Toc211849341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7A180FBF">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"_Toc211849342" </w:instrText>
      </w:r>
      <w:r>
        <w:fldChar w:fldCharType="separate"/>
      </w:r>
      <w:r>
        <w:rPr>
          <w:rStyle w:val="34"/>
          <w:rFonts w:hint="eastAsia"/>
          <w14:scene3d>
            <w14:lightRig w14:rig="threePt" w14:dir="t">
              <w14:rot w14:lat="0" w14:lon="0" w14:rev="0"/>
            </w14:lightRig>
          </w14:scene3d>
        </w:rPr>
        <w:t>4.2</w:t>
      </w:r>
      <w:r>
        <w:rPr>
          <w:rStyle w:val="34"/>
          <w14:scene3d>
            <w14:lightRig w14:rig="threePt" w14:dir="t">
              <w14:rot w14:lat="0" w14:lon="0" w14:rev="0"/>
            </w14:lightRig>
          </w14:scene3d>
        </w:rPr>
        <w:t xml:space="preserve"> </w:t>
      </w:r>
      <w:r>
        <w:rPr>
          <w:rStyle w:val="34"/>
          <w:rFonts w:hint="eastAsia"/>
          <w:w w:val="95"/>
        </w:rPr>
        <w:t xml:space="preserve"> 服务人员</w:t>
      </w:r>
      <w:r>
        <w:rPr>
          <w:rFonts w:hint="eastAsia"/>
        </w:rPr>
        <w:tab/>
      </w:r>
      <w:r>
        <w:rPr>
          <w:rFonts w:hint="eastAsia"/>
        </w:rPr>
        <w:fldChar w:fldCharType="begin"/>
      </w:r>
      <w:r>
        <w:rPr>
          <w:rFonts w:hint="eastAsia"/>
        </w:rPr>
        <w:instrText xml:space="preserve"> </w:instrText>
      </w:r>
      <w:r>
        <w:instrText xml:space="preserve">PAGEREF _Toc211849342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08210614">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"_Toc211849343" </w:instrText>
      </w:r>
      <w:r>
        <w:fldChar w:fldCharType="separate"/>
      </w:r>
      <w:r>
        <w:rPr>
          <w:rStyle w:val="34"/>
          <w:rFonts w:hint="eastAsia"/>
          <w14:scene3d>
            <w14:lightRig w14:rig="threePt" w14:dir="t">
              <w14:rot w14:lat="0" w14:lon="0" w14:rev="0"/>
            </w14:lightRig>
          </w14:scene3d>
        </w:rPr>
        <w:t>4.3</w:t>
      </w:r>
      <w:r>
        <w:rPr>
          <w:rStyle w:val="34"/>
          <w14:scene3d>
            <w14:lightRig w14:rig="threePt" w14:dir="t">
              <w14:rot w14:lat="0" w14:lon="0" w14:rev="0"/>
            </w14:lightRig>
          </w14:scene3d>
        </w:rPr>
        <w:t xml:space="preserve"> </w:t>
      </w:r>
      <w:r>
        <w:rPr>
          <w:rStyle w:val="34"/>
          <w:rFonts w:hint="eastAsia"/>
        </w:rPr>
        <w:t xml:space="preserve"> 制度要求</w:t>
      </w:r>
      <w:r>
        <w:rPr>
          <w:rFonts w:hint="eastAsia"/>
        </w:rPr>
        <w:tab/>
      </w:r>
      <w:r>
        <w:rPr>
          <w:rFonts w:hint="eastAsia"/>
        </w:rPr>
        <w:fldChar w:fldCharType="begin"/>
      </w:r>
      <w:r>
        <w:rPr>
          <w:rFonts w:hint="eastAsia"/>
        </w:rPr>
        <w:instrText xml:space="preserve"> </w:instrText>
      </w:r>
      <w:r>
        <w:instrText xml:space="preserve">PAGEREF _Toc211849343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75F2F21F">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"_Toc211849344" </w:instrText>
      </w:r>
      <w:r>
        <w:fldChar w:fldCharType="separate"/>
      </w:r>
      <w:r>
        <w:rPr>
          <w:rStyle w:val="34"/>
          <w:rFonts w:hint="eastAsia"/>
          <w14:scene3d>
            <w14:lightRig w14:rig="threePt" w14:dir="t">
              <w14:rot w14:lat="0" w14:lon="0" w14:rev="0"/>
            </w14:lightRig>
          </w14:scene3d>
        </w:rPr>
        <w:t>4.4</w:t>
      </w:r>
      <w:r>
        <w:rPr>
          <w:rStyle w:val="34"/>
          <w14:scene3d>
            <w14:lightRig w14:rig="threePt" w14:dir="t">
              <w14:rot w14:lat="0" w14:lon="0" w14:rev="0"/>
            </w14:lightRig>
          </w14:scene3d>
        </w:rPr>
        <w:t xml:space="preserve"> </w:t>
      </w:r>
      <w:r>
        <w:rPr>
          <w:rStyle w:val="34"/>
          <w:rFonts w:hint="eastAsia"/>
        </w:rPr>
        <w:t xml:space="preserve"> 物料管理</w:t>
      </w:r>
      <w:r>
        <w:rPr>
          <w:rFonts w:hint="eastAsia"/>
        </w:rPr>
        <w:tab/>
      </w:r>
      <w:r>
        <w:rPr>
          <w:rFonts w:hint="eastAsia"/>
        </w:rPr>
        <w:fldChar w:fldCharType="begin"/>
      </w:r>
      <w:r>
        <w:rPr>
          <w:rFonts w:hint="eastAsia"/>
        </w:rPr>
        <w:instrText xml:space="preserve"> </w:instrText>
      </w:r>
      <w:r>
        <w:instrText xml:space="preserve">PAGEREF _Toc211849344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043F8CB2">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"_Toc211849345" </w:instrText>
      </w:r>
      <w:r>
        <w:fldChar w:fldCharType="separate"/>
      </w:r>
      <w:r>
        <w:rPr>
          <w:rStyle w:val="34"/>
          <w:rFonts w:hint="eastAsia"/>
        </w:rPr>
        <w:t>5</w:t>
      </w:r>
      <w:r>
        <w:rPr>
          <w:rStyle w:val="34"/>
        </w:rPr>
        <w:t xml:space="preserve"> </w:t>
      </w:r>
      <w:r>
        <w:rPr>
          <w:rStyle w:val="34"/>
          <w:rFonts w:hint="eastAsia"/>
        </w:rPr>
        <w:t xml:space="preserve"> 院感预防与控制</w:t>
      </w:r>
      <w:r>
        <w:rPr>
          <w:rFonts w:hint="eastAsia"/>
        </w:rPr>
        <w:tab/>
      </w:r>
      <w:r>
        <w:rPr>
          <w:rFonts w:hint="eastAsia"/>
        </w:rPr>
        <w:fldChar w:fldCharType="begin"/>
      </w:r>
      <w:r>
        <w:rPr>
          <w:rFonts w:hint="eastAsia"/>
        </w:rPr>
        <w:instrText xml:space="preserve"> </w:instrText>
      </w:r>
      <w:r>
        <w:instrText xml:space="preserve">PAGEREF _Toc211849345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15053ED7">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"_Toc211849346" </w:instrText>
      </w:r>
      <w:r>
        <w:fldChar w:fldCharType="separate"/>
      </w:r>
      <w:r>
        <w:rPr>
          <w:rStyle w:val="34"/>
          <w:rFonts w:hint="eastAsia"/>
          <w14:scene3d>
            <w14:lightRig w14:rig="threePt" w14:dir="t">
              <w14:rot w14:lat="0" w14:lon="0" w14:rev="0"/>
            </w14:lightRig>
          </w14:scene3d>
        </w:rPr>
        <w:t>5.1</w:t>
      </w:r>
      <w:r>
        <w:rPr>
          <w:rStyle w:val="34"/>
          <w14:scene3d>
            <w14:lightRig w14:rig="threePt" w14:dir="t">
              <w14:rot w14:lat="0" w14:lon="0" w14:rev="0"/>
            </w14:lightRig>
          </w14:scene3d>
        </w:rPr>
        <w:t xml:space="preserve"> </w:t>
      </w:r>
      <w:r>
        <w:rPr>
          <w:rStyle w:val="34"/>
          <w:rFonts w:hint="eastAsia"/>
        </w:rPr>
        <w:t xml:space="preserve"> 风险识别</w:t>
      </w:r>
      <w:r>
        <w:rPr>
          <w:rFonts w:hint="eastAsia"/>
        </w:rPr>
        <w:tab/>
      </w:r>
      <w:r>
        <w:rPr>
          <w:rFonts w:hint="eastAsia"/>
        </w:rPr>
        <w:fldChar w:fldCharType="begin"/>
      </w:r>
      <w:r>
        <w:rPr>
          <w:rFonts w:hint="eastAsia"/>
        </w:rPr>
        <w:instrText xml:space="preserve"> </w:instrText>
      </w:r>
      <w:r>
        <w:instrText xml:space="preserve">PAGEREF _Toc211849346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05487E19">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"_Toc211849347" </w:instrText>
      </w:r>
      <w:r>
        <w:fldChar w:fldCharType="separate"/>
      </w:r>
      <w:r>
        <w:rPr>
          <w:rStyle w:val="34"/>
          <w:rFonts w:hint="eastAsia"/>
          <w14:scene3d>
            <w14:lightRig w14:rig="threePt" w14:dir="t">
              <w14:rot w14:lat="0" w14:lon="0" w14:rev="0"/>
            </w14:lightRig>
          </w14:scene3d>
        </w:rPr>
        <w:t>5.2</w:t>
      </w:r>
      <w:r>
        <w:rPr>
          <w:rStyle w:val="34"/>
          <w14:scene3d>
            <w14:lightRig w14:rig="threePt" w14:dir="t">
              <w14:rot w14:lat="0" w14:lon="0" w14:rev="0"/>
            </w14:lightRig>
          </w14:scene3d>
        </w:rPr>
        <w:t xml:space="preserve"> </w:t>
      </w:r>
      <w:r>
        <w:rPr>
          <w:rStyle w:val="34"/>
          <w:rFonts w:hint="eastAsia"/>
        </w:rPr>
        <w:t xml:space="preserve"> 职业防护</w:t>
      </w:r>
      <w:r>
        <w:rPr>
          <w:rFonts w:hint="eastAsia"/>
        </w:rPr>
        <w:tab/>
      </w:r>
      <w:r>
        <w:rPr>
          <w:rFonts w:hint="eastAsia"/>
        </w:rPr>
        <w:fldChar w:fldCharType="begin"/>
      </w:r>
      <w:r>
        <w:rPr>
          <w:rFonts w:hint="eastAsia"/>
        </w:rPr>
        <w:instrText xml:space="preserve"> </w:instrText>
      </w:r>
      <w:r>
        <w:instrText xml:space="preserve">PAGEREF _Toc211849347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491A3D34">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"_Toc211849348" </w:instrText>
      </w:r>
      <w:r>
        <w:fldChar w:fldCharType="separate"/>
      </w:r>
      <w:r>
        <w:rPr>
          <w:rStyle w:val="34"/>
          <w:rFonts w:hint="eastAsia"/>
          <w14:scene3d>
            <w14:lightRig w14:rig="threePt" w14:dir="t">
              <w14:rot w14:lat="0" w14:lon="0" w14:rev="0"/>
            </w14:lightRig>
          </w14:scene3d>
        </w:rPr>
        <w:t>5.3</w:t>
      </w:r>
      <w:r>
        <w:rPr>
          <w:rStyle w:val="34"/>
          <w14:scene3d>
            <w14:lightRig w14:rig="threePt" w14:dir="t">
              <w14:rot w14:lat="0" w14:lon="0" w14:rev="0"/>
            </w14:lightRig>
          </w14:scene3d>
        </w:rPr>
        <w:t xml:space="preserve"> </w:t>
      </w:r>
      <w:r>
        <w:rPr>
          <w:rStyle w:val="34"/>
          <w:rFonts w:hint="eastAsia"/>
        </w:rPr>
        <w:t xml:space="preserve"> 风险控制</w:t>
      </w:r>
      <w:r>
        <w:rPr>
          <w:rFonts w:hint="eastAsia"/>
        </w:rPr>
        <w:tab/>
      </w:r>
      <w:r>
        <w:rPr>
          <w:rFonts w:hint="eastAsia"/>
        </w:rPr>
        <w:fldChar w:fldCharType="begin"/>
      </w:r>
      <w:r>
        <w:rPr>
          <w:rFonts w:hint="eastAsia"/>
        </w:rPr>
        <w:instrText xml:space="preserve"> </w:instrText>
      </w:r>
      <w:r>
        <w:instrText xml:space="preserve">PAGEREF _Toc211849348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0EAACF9B">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"_Toc211849349" </w:instrText>
      </w:r>
      <w:r>
        <w:fldChar w:fldCharType="separate"/>
      </w:r>
      <w:r>
        <w:rPr>
          <w:rStyle w:val="34"/>
          <w:rFonts w:hint="eastAsia"/>
        </w:rPr>
        <w:t>6</w:t>
      </w:r>
      <w:r>
        <w:rPr>
          <w:rStyle w:val="34"/>
        </w:rPr>
        <w:t xml:space="preserve"> </w:t>
      </w:r>
      <w:r>
        <w:rPr>
          <w:rStyle w:val="34"/>
          <w:rFonts w:hint="eastAsia"/>
        </w:rPr>
        <w:t xml:space="preserve"> 服务要求</w:t>
      </w:r>
      <w:r>
        <w:rPr>
          <w:rFonts w:hint="eastAsia"/>
        </w:rPr>
        <w:tab/>
      </w:r>
      <w:r>
        <w:rPr>
          <w:rFonts w:hint="eastAsia"/>
        </w:rPr>
        <w:fldChar w:fldCharType="begin"/>
      </w:r>
      <w:r>
        <w:rPr>
          <w:rFonts w:hint="eastAsia"/>
        </w:rPr>
        <w:instrText xml:space="preserve"> </w:instrText>
      </w:r>
      <w:r>
        <w:instrText xml:space="preserve">PAGEREF _Toc211849349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49EB2D5F">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"_Toc211849350" </w:instrText>
      </w:r>
      <w:r>
        <w:fldChar w:fldCharType="separate"/>
      </w:r>
      <w:r>
        <w:rPr>
          <w:rStyle w:val="34"/>
          <w:rFonts w:hint="eastAsia"/>
          <w14:scene3d>
            <w14:lightRig w14:rig="threePt" w14:dir="t">
              <w14:rot w14:lat="0" w14:lon="0" w14:rev="0"/>
            </w14:lightRig>
          </w14:scene3d>
        </w:rPr>
        <w:t>6.1</w:t>
      </w:r>
      <w:r>
        <w:rPr>
          <w:rStyle w:val="34"/>
          <w14:scene3d>
            <w14:lightRig w14:rig="threePt" w14:dir="t">
              <w14:rot w14:lat="0" w14:lon="0" w14:rev="0"/>
            </w14:lightRig>
          </w14:scene3d>
        </w:rPr>
        <w:t xml:space="preserve"> </w:t>
      </w:r>
      <w:r>
        <w:rPr>
          <w:rStyle w:val="34"/>
          <w:rFonts w:hint="eastAsia"/>
        </w:rPr>
        <w:t xml:space="preserve"> 准备</w:t>
      </w:r>
      <w:r>
        <w:rPr>
          <w:rFonts w:hint="eastAsia"/>
        </w:rPr>
        <w:tab/>
      </w:r>
      <w:r>
        <w:rPr>
          <w:rFonts w:hint="eastAsia"/>
        </w:rPr>
        <w:fldChar w:fldCharType="begin"/>
      </w:r>
      <w:r>
        <w:rPr>
          <w:rFonts w:hint="eastAsia"/>
        </w:rPr>
        <w:instrText xml:space="preserve"> </w:instrText>
      </w:r>
      <w:r>
        <w:instrText xml:space="preserve">PAGEREF _Toc211849350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5E387AF7">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"_Toc211849351" </w:instrText>
      </w:r>
      <w:r>
        <w:fldChar w:fldCharType="separate"/>
      </w:r>
      <w:r>
        <w:rPr>
          <w:rStyle w:val="34"/>
          <w:rFonts w:hint="eastAsia"/>
          <w14:scene3d>
            <w14:lightRig w14:rig="threePt" w14:dir="t">
              <w14:rot w14:lat="0" w14:lon="0" w14:rev="0"/>
            </w14:lightRig>
          </w14:scene3d>
        </w:rPr>
        <w:t>6.2</w:t>
      </w:r>
      <w:r>
        <w:rPr>
          <w:rStyle w:val="34"/>
          <w14:scene3d>
            <w14:lightRig w14:rig="threePt" w14:dir="t">
              <w14:rot w14:lat="0" w14:lon="0" w14:rev="0"/>
            </w14:lightRig>
          </w14:scene3d>
        </w:rPr>
        <w:t xml:space="preserve"> </w:t>
      </w:r>
      <w:r>
        <w:rPr>
          <w:rStyle w:val="34"/>
          <w:rFonts w:hint="eastAsia"/>
        </w:rPr>
        <w:t xml:space="preserve"> 分类收集点收集</w:t>
      </w:r>
      <w:r>
        <w:rPr>
          <w:rFonts w:hint="eastAsia"/>
        </w:rPr>
        <w:tab/>
      </w:r>
      <w:r>
        <w:rPr>
          <w:rFonts w:hint="eastAsia"/>
        </w:rPr>
        <w:fldChar w:fldCharType="begin"/>
      </w:r>
      <w:r>
        <w:rPr>
          <w:rFonts w:hint="eastAsia"/>
        </w:rPr>
        <w:instrText xml:space="preserve"> </w:instrText>
      </w:r>
      <w:r>
        <w:instrText xml:space="preserve">PAGEREF _Toc211849351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37D22D53">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"_Toc211849352" </w:instrText>
      </w:r>
      <w:r>
        <w:fldChar w:fldCharType="separate"/>
      </w:r>
      <w:r>
        <w:rPr>
          <w:rStyle w:val="34"/>
          <w:rFonts w:hint="eastAsia"/>
          <w14:scene3d>
            <w14:lightRig w14:rig="threePt" w14:dir="t">
              <w14:rot w14:lat="0" w14:lon="0" w14:rev="0"/>
            </w14:lightRig>
          </w14:scene3d>
        </w:rPr>
        <w:t>6.3</w:t>
      </w:r>
      <w:r>
        <w:rPr>
          <w:rStyle w:val="34"/>
          <w14:scene3d>
            <w14:lightRig w14:rig="threePt" w14:dir="t">
              <w14:rot w14:lat="0" w14:lon="0" w14:rev="0"/>
            </w14:lightRig>
          </w14:scene3d>
        </w:rPr>
        <w:t xml:space="preserve"> </w:t>
      </w:r>
      <w:r>
        <w:rPr>
          <w:rStyle w:val="34"/>
          <w:rFonts w:hint="eastAsia"/>
        </w:rPr>
        <w:t xml:space="preserve"> 院内交接运送</w:t>
      </w:r>
      <w:r>
        <w:rPr>
          <w:rFonts w:hint="eastAsia"/>
        </w:rPr>
        <w:tab/>
      </w:r>
      <w:r>
        <w:rPr>
          <w:rFonts w:hint="eastAsia"/>
        </w:rPr>
        <w:fldChar w:fldCharType="begin"/>
      </w:r>
      <w:r>
        <w:rPr>
          <w:rFonts w:hint="eastAsia"/>
        </w:rPr>
        <w:instrText xml:space="preserve"> </w:instrText>
      </w:r>
      <w:r>
        <w:instrText xml:space="preserve">PAGEREF _Toc211849352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15218998">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"_Toc211849353" </w:instrText>
      </w:r>
      <w:r>
        <w:fldChar w:fldCharType="separate"/>
      </w:r>
      <w:r>
        <w:rPr>
          <w:rStyle w:val="34"/>
          <w:rFonts w:hint="eastAsia"/>
          <w14:scene3d>
            <w14:lightRig w14:rig="threePt" w14:dir="t">
              <w14:rot w14:lat="0" w14:lon="0" w14:rev="0"/>
            </w14:lightRig>
          </w14:scene3d>
        </w:rPr>
        <w:t>6.4</w:t>
      </w:r>
      <w:r>
        <w:rPr>
          <w:rStyle w:val="34"/>
          <w14:scene3d>
            <w14:lightRig w14:rig="threePt" w14:dir="t">
              <w14:rot w14:lat="0" w14:lon="0" w14:rev="0"/>
            </w14:lightRig>
          </w14:scene3d>
        </w:rPr>
        <w:t xml:space="preserve"> </w:t>
      </w:r>
      <w:r>
        <w:rPr>
          <w:rStyle w:val="34"/>
          <w:rFonts w:hint="eastAsia"/>
        </w:rPr>
        <w:t xml:space="preserve"> 暂时贮存</w:t>
      </w:r>
      <w:r>
        <w:rPr>
          <w:rFonts w:hint="eastAsia"/>
        </w:rPr>
        <w:tab/>
      </w:r>
      <w:r>
        <w:rPr>
          <w:rFonts w:hint="eastAsia"/>
        </w:rPr>
        <w:fldChar w:fldCharType="begin"/>
      </w:r>
      <w:r>
        <w:rPr>
          <w:rFonts w:hint="eastAsia"/>
        </w:rPr>
        <w:instrText xml:space="preserve"> </w:instrText>
      </w:r>
      <w:r>
        <w:instrText xml:space="preserve">PAGEREF _Toc211849353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42A847C9">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"_Toc211849354" </w:instrText>
      </w:r>
      <w:r>
        <w:fldChar w:fldCharType="separate"/>
      </w:r>
      <w:r>
        <w:rPr>
          <w:rStyle w:val="34"/>
          <w:rFonts w:hint="eastAsia"/>
        </w:rPr>
        <w:t>7</w:t>
      </w:r>
      <w:r>
        <w:rPr>
          <w:rStyle w:val="34"/>
        </w:rPr>
        <w:t xml:space="preserve"> </w:t>
      </w:r>
      <w:r>
        <w:rPr>
          <w:rStyle w:val="34"/>
          <w:rFonts w:hint="eastAsia"/>
        </w:rPr>
        <w:t xml:space="preserve"> </w:t>
      </w:r>
      <w:r>
        <w:rPr>
          <w:rStyle w:val="34"/>
          <w:rFonts w:hint="eastAsia"/>
          <w:lang w:val="en-US" w:eastAsia="zh-CN"/>
        </w:rPr>
        <w:t>服务</w:t>
      </w:r>
      <w:r>
        <w:rPr>
          <w:rStyle w:val="34"/>
          <w:rFonts w:hint="eastAsia"/>
        </w:rPr>
        <w:t>评价与改进</w:t>
      </w:r>
      <w:r>
        <w:rPr>
          <w:rFonts w:hint="eastAsia"/>
        </w:rPr>
        <w:tab/>
      </w:r>
      <w:r>
        <w:rPr>
          <w:rFonts w:hint="eastAsia"/>
        </w:rPr>
        <w:fldChar w:fldCharType="begin"/>
      </w:r>
      <w:r>
        <w:rPr>
          <w:rFonts w:hint="eastAsia"/>
        </w:rPr>
        <w:instrText xml:space="preserve"> </w:instrText>
      </w:r>
      <w:r>
        <w:instrText xml:space="preserve">PAGEREF _Toc211849354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4CD6D35E">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"_Toc211849355" </w:instrText>
      </w:r>
      <w:r>
        <w:fldChar w:fldCharType="separate"/>
      </w:r>
      <w:r>
        <w:rPr>
          <w:rStyle w:val="34"/>
          <w:rFonts w:hint="eastAsia"/>
        </w:rPr>
        <w:t>附录A（资料性）</w:t>
      </w:r>
      <w:r>
        <w:rPr>
          <w:rStyle w:val="34"/>
        </w:rPr>
        <w:t xml:space="preserve"> </w:t>
      </w:r>
      <w:r>
        <w:rPr>
          <w:rStyle w:val="34"/>
          <w:rFonts w:hint="eastAsia"/>
        </w:rPr>
        <w:t xml:space="preserve"> 医疗废物暂存间消毒记录</w:t>
      </w:r>
      <w:r>
        <w:rPr>
          <w:rFonts w:hint="eastAsia"/>
        </w:rPr>
        <w:tab/>
      </w:r>
      <w:r>
        <w:rPr>
          <w:rFonts w:hint="eastAsia"/>
        </w:rPr>
        <w:fldChar w:fldCharType="begin"/>
      </w:r>
      <w:r>
        <w:rPr>
          <w:rFonts w:hint="eastAsia"/>
        </w:rPr>
        <w:instrText xml:space="preserve"> </w:instrText>
      </w:r>
      <w:r>
        <w:instrText xml:space="preserve">PAGEREF _Toc211849355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6877A5D2">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"_Toc211849356" </w:instrText>
      </w:r>
      <w:r>
        <w:fldChar w:fldCharType="separate"/>
      </w:r>
      <w:r>
        <w:rPr>
          <w:rStyle w:val="34"/>
          <w:rFonts w:hint="eastAsia"/>
        </w:rPr>
        <w:t>附录B（资料性）</w:t>
      </w:r>
      <w:r>
        <w:rPr>
          <w:rStyle w:val="34"/>
        </w:rPr>
        <w:t xml:space="preserve"> </w:t>
      </w:r>
      <w:r>
        <w:rPr>
          <w:rStyle w:val="34"/>
          <w:rFonts w:hint="eastAsia"/>
        </w:rPr>
        <w:t xml:space="preserve"> 医疗废物收集转运记录单</w:t>
      </w:r>
      <w:r>
        <w:rPr>
          <w:rFonts w:hint="eastAsia"/>
        </w:rPr>
        <w:tab/>
      </w:r>
      <w:r>
        <w:rPr>
          <w:rFonts w:hint="eastAsia"/>
        </w:rPr>
        <w:fldChar w:fldCharType="begin"/>
      </w:r>
      <w:r>
        <w:rPr>
          <w:rFonts w:hint="eastAsia"/>
        </w:rPr>
        <w:instrText xml:space="preserve"> </w:instrText>
      </w:r>
      <w:r>
        <w:instrText xml:space="preserve">PAGEREF _Toc211849356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51215FFA">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"_Toc211849357" </w:instrText>
      </w:r>
      <w:r>
        <w:fldChar w:fldCharType="separate"/>
      </w:r>
      <w:r>
        <w:rPr>
          <w:rStyle w:val="34"/>
          <w:rFonts w:hint="eastAsia"/>
        </w:rPr>
        <w:t>参考文献</w:t>
      </w:r>
      <w:r>
        <w:rPr>
          <w:rFonts w:hint="eastAsia"/>
        </w:rPr>
        <w:tab/>
      </w:r>
      <w:r>
        <w:rPr>
          <w:rFonts w:hint="eastAsia"/>
        </w:rPr>
        <w:fldChar w:fldCharType="begin"/>
      </w:r>
      <w:r>
        <w:rPr>
          <w:rFonts w:hint="eastAsia"/>
        </w:rPr>
        <w:instrText xml:space="preserve"> </w:instrText>
      </w:r>
      <w:r>
        <w:instrText xml:space="preserve">PAGEREF _Toc211849357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61C163E5">
      <w:pPr>
        <w:pStyle w:val="94"/>
        <w:spacing w:after="36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18"/>
    <w:p w14:paraId="79051708">
      <w:pPr>
        <w:pStyle w:val="92"/>
        <w:spacing w:before="900" w:after="360"/>
      </w:pPr>
      <w:bookmarkStart w:id="24" w:name="_Toc211849336"/>
      <w:bookmarkStart w:id="25" w:name="BookMark2"/>
      <w:r>
        <w:rPr>
          <w:rFonts w:hint="eastAsia"/>
          <w:spacing w:val="320"/>
        </w:rPr>
        <w:t>前</w:t>
      </w:r>
      <w:r>
        <w:rPr>
          <w:rFonts w:hint="eastAsia"/>
        </w:rPr>
        <w:t>言</w:t>
      </w:r>
      <w:bookmarkEnd w:id="19"/>
      <w:bookmarkEnd w:id="20"/>
      <w:bookmarkEnd w:id="21"/>
      <w:bookmarkEnd w:id="22"/>
      <w:bookmarkEnd w:id="23"/>
      <w:bookmarkEnd w:id="24"/>
    </w:p>
    <w:p w14:paraId="535183B1">
      <w:pPr>
        <w:pStyle w:val="236"/>
      </w:pPr>
      <w:r>
        <w:rPr>
          <w:rFonts w:hint="eastAsia"/>
        </w:rPr>
        <w:t>本文件按照G</w:t>
      </w:r>
      <w:r>
        <w:t>B/T 1.1</w:t>
      </w:r>
      <w:r>
        <w:rPr>
          <w:rFonts w:hint="eastAsia"/>
        </w:rPr>
        <w:t>-</w:t>
      </w:r>
      <w:r>
        <w:t>2020</w:t>
      </w:r>
      <w:r>
        <w:rPr>
          <w:rFonts w:hint="eastAsia"/>
        </w:rPr>
        <w:t>《标准化工作导则 第1部分：标准化文件的结构和起草规则》的规定起草。</w:t>
      </w:r>
    </w:p>
    <w:p w14:paraId="79360BD1">
      <w:pPr>
        <w:adjustRightInd/>
        <w:spacing w:line="240" w:lineRule="auto"/>
        <w:ind w:firstLine="420" w:firstLineChars="200"/>
        <w:rPr>
          <w:rFonts w:hint="eastAsia" w:ascii="宋体" w:hAnsi="宋体" w:cs="宋体"/>
        </w:rPr>
      </w:pPr>
      <w:r>
        <w:rPr>
          <w:rFonts w:hint="eastAsia" w:ascii="宋体" w:hAnsi="宋体" w:cs="宋体"/>
        </w:rPr>
        <w:t>请注意本文件的某些内容可能涉及专利。本文件的发布机构不承担识别专利的责任。</w:t>
      </w:r>
    </w:p>
    <w:p w14:paraId="29704E0F">
      <w:pPr>
        <w:pStyle w:val="236"/>
      </w:pPr>
      <w:r>
        <w:rPr>
          <w:rFonts w:hint="eastAsia"/>
        </w:rPr>
        <w:t>本文件由中国物业管理协会标准化建设专业委员会提出并归口。</w:t>
      </w:r>
    </w:p>
    <w:p w14:paraId="6C05756D">
      <w:pPr>
        <w:widowControl/>
        <w:adjustRightInd/>
        <w:spacing w:line="240" w:lineRule="auto"/>
        <w:ind w:firstLine="420" w:firstLineChars="200"/>
      </w:pPr>
      <w:r>
        <w:rPr>
          <w:rFonts w:hint="eastAsia"/>
        </w:rPr>
        <w:t>本文件</w:t>
      </w:r>
      <w:bookmarkStart w:id="162" w:name="_GoBack"/>
      <w:bookmarkEnd w:id="162"/>
      <w:r>
        <w:rPr>
          <w:rFonts w:hint="eastAsia"/>
        </w:rPr>
        <w:t>起草单位：</w:t>
      </w:r>
    </w:p>
    <w:p w14:paraId="728E430B">
      <w:pPr>
        <w:widowControl/>
        <w:adjustRightInd/>
        <w:spacing w:line="240" w:lineRule="auto"/>
        <w:ind w:firstLine="420" w:firstLineChars="200"/>
      </w:pPr>
      <w:r>
        <w:rPr>
          <w:rFonts w:hint="eastAsia"/>
        </w:rPr>
        <w:t>本文件主要起草人：</w:t>
      </w:r>
    </w:p>
    <w:p w14:paraId="244794B7">
      <w:pPr>
        <w:widowControl/>
        <w:adjustRightInd/>
        <w:spacing w:line="240" w:lineRule="auto"/>
        <w:ind w:firstLine="420" w:firstLineChars="200"/>
        <w:rPr>
          <w:rFonts w:ascii="Times New Roman"/>
          <w:szCs w:val="24"/>
        </w:rPr>
      </w:pPr>
      <w:r>
        <w:rPr>
          <w:rFonts w:hint="eastAsia" w:ascii="Times New Roman"/>
          <w:szCs w:val="24"/>
        </w:rPr>
        <w:t>本文件主要审查人：</w:t>
      </w:r>
    </w:p>
    <w:p w14:paraId="6920F3EA">
      <w:pPr>
        <w:pStyle w:val="236"/>
        <w:jc w:val="left"/>
        <w:sectPr>
          <w:pgSz w:w="11906" w:h="16838"/>
          <w:pgMar w:top="1928" w:right="1134" w:bottom="1134" w:left="1134" w:header="1418" w:footer="1134" w:gutter="284"/>
          <w:pgNumType w:fmt="upperRoman"/>
          <w:cols w:space="425" w:num="1"/>
          <w:formProt w:val="0"/>
          <w:docGrid w:linePitch="312" w:charSpace="0"/>
        </w:sectPr>
      </w:pPr>
      <w:r>
        <w:rPr>
          <w:rFonts w:hint="eastAsia"/>
        </w:rPr>
        <w:t>本文件为首次发布。</w:t>
      </w:r>
    </w:p>
    <w:bookmarkEnd w:id="25"/>
    <w:p w14:paraId="303A4421">
      <w:pPr>
        <w:spacing w:line="20" w:lineRule="exact"/>
        <w:jc w:val="center"/>
        <w:rPr>
          <w:rFonts w:hint="eastAsia" w:ascii="黑体" w:hAnsi="黑体" w:eastAsia="黑体"/>
          <w:sz w:val="32"/>
          <w:szCs w:val="32"/>
        </w:rPr>
      </w:pPr>
      <w:bookmarkStart w:id="26" w:name="BookMark4"/>
    </w:p>
    <w:p w14:paraId="465483F3">
      <w:pPr>
        <w:spacing w:line="20" w:lineRule="exact"/>
        <w:jc w:val="center"/>
        <w:rPr>
          <w:rFonts w:hint="eastAsia" w:ascii="黑体" w:hAnsi="黑体" w:eastAsia="黑体"/>
          <w:sz w:val="32"/>
          <w:szCs w:val="32"/>
        </w:rPr>
      </w:pPr>
    </w:p>
    <w:sdt>
      <w:sdtPr>
        <w:tag w:val="NEW_STAND_NAME"/>
        <w:id w:val="595910757"/>
        <w:lock w:val="sdtLocked"/>
        <w:placeholder>
          <w:docPart w:val="1F0F5ECAE4BC4A7DB33354AF415C97DF"/>
        </w:placeholder>
      </w:sdtPr>
      <w:sdtContent>
        <w:p w14:paraId="3356D293">
          <w:pPr>
            <w:pStyle w:val="180"/>
            <w:spacing w:before="2" w:beforeLines="1" w:after="528" w:afterLines="220"/>
            <w:rPr>
              <w:rFonts w:hint="eastAsia"/>
            </w:rPr>
          </w:pPr>
          <w:bookmarkStart w:id="27" w:name="NEW_STAND_NAME"/>
          <w:r>
            <w:rPr>
              <w:rFonts w:hint="eastAsia"/>
            </w:rPr>
            <w:t>医院物业  医疗废物收集规范</w:t>
          </w:r>
        </w:p>
      </w:sdtContent>
    </w:sdt>
    <w:bookmarkEnd w:id="27"/>
    <w:p w14:paraId="24D92E51">
      <w:pPr>
        <w:pStyle w:val="107"/>
        <w:spacing w:before="240" w:after="240"/>
      </w:pPr>
      <w:bookmarkStart w:id="28" w:name="_Toc24884211"/>
      <w:bookmarkStart w:id="29" w:name="_Toc208567558"/>
      <w:bookmarkStart w:id="30" w:name="_Toc26986771"/>
      <w:bookmarkStart w:id="31" w:name="_Toc211326812"/>
      <w:bookmarkStart w:id="32" w:name="_Toc24884218"/>
      <w:bookmarkStart w:id="33" w:name="_Toc208567536"/>
      <w:bookmarkStart w:id="34" w:name="_Toc17233333"/>
      <w:bookmarkStart w:id="35" w:name="_Toc17233325"/>
      <w:bookmarkStart w:id="36" w:name="_Toc97192964"/>
      <w:bookmarkStart w:id="37" w:name="_Toc26648465"/>
      <w:bookmarkStart w:id="38" w:name="_Toc209105295"/>
      <w:bookmarkStart w:id="39" w:name="_Toc26986530"/>
      <w:bookmarkStart w:id="40" w:name="_Toc211849337"/>
      <w:bookmarkStart w:id="41" w:name="_Toc26718930"/>
      <w:bookmarkStart w:id="42" w:name="_Toc211259394"/>
      <w:r>
        <w:rPr>
          <w:rFonts w:hint="eastAsia"/>
        </w:rPr>
        <w:t>范围</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3AD295E5">
      <w:pPr>
        <w:pStyle w:val="59"/>
        <w:ind w:firstLine="420"/>
      </w:pPr>
      <w:bookmarkStart w:id="43" w:name="_Toc17233334"/>
      <w:bookmarkStart w:id="44" w:name="_Toc17233326"/>
      <w:bookmarkStart w:id="45" w:name="_Toc24884212"/>
      <w:bookmarkStart w:id="46" w:name="_Toc24884219"/>
      <w:bookmarkStart w:id="47" w:name="_Toc26648466"/>
      <w:r>
        <w:rPr>
          <w:rFonts w:hint="eastAsia"/>
        </w:rPr>
        <w:t>本文件规定了医疗废物收集服务的基本要求、</w:t>
      </w:r>
      <w:r>
        <w:rPr>
          <w:rFonts w:hint="eastAsia"/>
          <w:lang w:val="en-US" w:eastAsia="zh-CN"/>
        </w:rPr>
        <w:t>院感预防与控制</w:t>
      </w:r>
      <w:r>
        <w:rPr>
          <w:rFonts w:hint="eastAsia"/>
        </w:rPr>
        <w:t>、</w:t>
      </w:r>
      <w:r>
        <w:rPr>
          <w:rFonts w:hint="eastAsia"/>
          <w:lang w:val="en-US" w:eastAsia="zh-CN"/>
        </w:rPr>
        <w:t>服务要求、服务</w:t>
      </w:r>
      <w:r>
        <w:rPr>
          <w:rFonts w:hint="eastAsia"/>
        </w:rPr>
        <w:t>改进与评价。</w:t>
      </w:r>
    </w:p>
    <w:p w14:paraId="3BCD3C12">
      <w:pPr>
        <w:pStyle w:val="59"/>
        <w:ind w:firstLine="420"/>
      </w:pPr>
      <w:r>
        <w:rPr>
          <w:rFonts w:hint="eastAsia"/>
        </w:rPr>
        <w:t>本文件适用于</w:t>
      </w:r>
      <w:r>
        <w:rPr>
          <w:rFonts w:hint="eastAsia"/>
          <w:lang w:val="en-US" w:eastAsia="zh-CN"/>
        </w:rPr>
        <w:t>物业服务企业提供的</w:t>
      </w:r>
      <w:r>
        <w:rPr>
          <w:rFonts w:hint="eastAsia"/>
        </w:rPr>
        <w:t>医院区域内的医疗废物收集服务，其他医疗机构的医疗废物收集可参照执行。</w:t>
      </w:r>
    </w:p>
    <w:p w14:paraId="4B865C20">
      <w:pPr>
        <w:pStyle w:val="107"/>
        <w:spacing w:before="240" w:after="240"/>
      </w:pPr>
      <w:bookmarkStart w:id="48" w:name="_Toc26986772"/>
      <w:bookmarkStart w:id="49" w:name="_Toc211326813"/>
      <w:bookmarkStart w:id="50" w:name="_Toc208567537"/>
      <w:bookmarkStart w:id="51" w:name="_Toc26986531"/>
      <w:bookmarkStart w:id="52" w:name="_Toc211849338"/>
      <w:bookmarkStart w:id="53" w:name="_Toc26718931"/>
      <w:bookmarkStart w:id="54" w:name="_Toc208567559"/>
      <w:bookmarkStart w:id="55" w:name="_Toc211259395"/>
      <w:bookmarkStart w:id="56" w:name="_Toc97192965"/>
      <w:bookmarkStart w:id="57" w:name="_Toc209105296"/>
      <w:r>
        <w:rPr>
          <w:rFonts w:hint="eastAsia"/>
        </w:rPr>
        <w:t>规范性引用文件</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sdt>
      <w:sdtPr>
        <w:rPr>
          <w:rFonts w:hint="eastAsia"/>
        </w:rPr>
        <w:id w:val="715848253"/>
        <w:placeholder>
          <w:docPart w:val="0F1C059491DA4654B5B3A0871E38B9CC"/>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7C890C71">
          <w:pPr>
            <w:pStyle w:val="59"/>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0AF3C92">
      <w:pPr>
        <w:snapToGrid w:val="0"/>
        <w:spacing w:line="240" w:lineRule="auto"/>
        <w:ind w:firstLine="363"/>
        <w:rPr>
          <w:rFonts w:hint="eastAsia" w:ascii="宋体" w:hAnsi="宋体" w:cs="宋体"/>
          <w:position w:val="-24"/>
        </w:rPr>
      </w:pPr>
      <w:r>
        <w:rPr>
          <w:rFonts w:hint="eastAsia" w:ascii="宋体" w:hAnsi="宋体" w:cs="宋体"/>
          <w:position w:val="-24"/>
        </w:rPr>
        <w:t xml:space="preserve">GB 39707-2020 </w:t>
      </w:r>
      <w:r>
        <w:rPr>
          <w:rFonts w:ascii="宋体" w:hAnsi="宋体" w:cs="宋体"/>
          <w:position w:val="-24"/>
        </w:rPr>
        <w:t>医疗废物处理处置污染控制标准</w:t>
      </w:r>
    </w:p>
    <w:p w14:paraId="769E6D35">
      <w:pPr>
        <w:snapToGrid w:val="0"/>
        <w:spacing w:line="240" w:lineRule="auto"/>
        <w:ind w:firstLine="363"/>
        <w:rPr>
          <w:rFonts w:hint="eastAsia" w:ascii="宋体" w:hAnsi="宋体" w:cs="宋体"/>
          <w:position w:val="-24"/>
        </w:rPr>
      </w:pPr>
      <w:r>
        <w:rPr>
          <w:rFonts w:hint="eastAsia" w:ascii="宋体" w:hAnsi="宋体" w:cs="宋体"/>
          <w:position w:val="-24"/>
        </w:rPr>
        <w:t>HJ 421 医疗废物专用包装袋、容器和警示标志标准</w:t>
      </w:r>
    </w:p>
    <w:p w14:paraId="36D07E05">
      <w:pPr>
        <w:snapToGrid w:val="0"/>
        <w:spacing w:line="240" w:lineRule="auto"/>
        <w:ind w:firstLine="363"/>
        <w:rPr>
          <w:rFonts w:hint="eastAsia" w:ascii="宋体" w:hAnsi="宋体" w:cs="宋体"/>
          <w:position w:val="-24"/>
        </w:rPr>
      </w:pPr>
      <w:r>
        <w:rPr>
          <w:rFonts w:ascii="宋体" w:hAnsi="宋体" w:cs="宋体"/>
          <w:position w:val="-24"/>
        </w:rPr>
        <w:t>WS/T 512医疗机构环境表面清洁与消毒管理规范</w:t>
      </w:r>
    </w:p>
    <w:p w14:paraId="777F51B7">
      <w:pPr>
        <w:pStyle w:val="107"/>
        <w:spacing w:before="240" w:after="240"/>
      </w:pPr>
      <w:bookmarkStart w:id="58" w:name="_Toc97192966"/>
      <w:bookmarkStart w:id="59" w:name="_Toc211849339"/>
      <w:bookmarkStart w:id="60" w:name="_Toc211259396"/>
      <w:bookmarkStart w:id="61" w:name="_Toc209105297"/>
      <w:bookmarkStart w:id="62" w:name="_Toc208567538"/>
      <w:bookmarkStart w:id="63" w:name="_Toc208567560"/>
      <w:bookmarkStart w:id="64" w:name="_Toc211326814"/>
      <w:r>
        <w:rPr>
          <w:rFonts w:hint="eastAsia"/>
          <w:szCs w:val="21"/>
        </w:rPr>
        <w:t>术语和定义</w:t>
      </w:r>
      <w:bookmarkEnd w:id="58"/>
      <w:bookmarkEnd w:id="59"/>
      <w:bookmarkEnd w:id="60"/>
      <w:bookmarkEnd w:id="61"/>
      <w:bookmarkEnd w:id="62"/>
      <w:bookmarkEnd w:id="63"/>
      <w:bookmarkEnd w:id="64"/>
    </w:p>
    <w:sdt>
      <w:sdtPr>
        <w:rPr>
          <w:rFonts w:hint="eastAsia" w:hAnsi="宋体" w:cs="宋体"/>
          <w:position w:val="-24"/>
        </w:rPr>
        <w:id w:val="-1909835108"/>
        <w:placeholder>
          <w:docPart w:val="2ED51E8D289345B69F0D8A1E56A4395F"/>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eastAsia" w:hAnsi="宋体" w:cs="宋体"/>
          <w:position w:val="-24"/>
        </w:rPr>
      </w:sdtEndPr>
      <w:sdtContent>
        <w:p w14:paraId="6A6ED9C1">
          <w:pPr>
            <w:pStyle w:val="59"/>
            <w:ind w:firstLine="420"/>
          </w:pPr>
          <w:bookmarkStart w:id="65" w:name="_Toc26986532"/>
          <w:bookmarkEnd w:id="65"/>
          <w:r>
            <w:rPr>
              <w:rFonts w:hint="eastAsia" w:hAnsi="宋体" w:cs="宋体"/>
              <w:position w:val="-24"/>
            </w:rPr>
            <w:t>下列术语和定义适用于本文件。</w:t>
          </w:r>
        </w:p>
      </w:sdtContent>
    </w:sdt>
    <w:p w14:paraId="39A4C01E">
      <w:pPr>
        <w:pStyle w:val="226"/>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 xml:space="preserve">医疗废物  </w:t>
      </w:r>
      <w:r>
        <w:rPr>
          <w:rFonts w:ascii="黑体" w:hAnsi="黑体" w:eastAsia="黑体"/>
        </w:rPr>
        <w:t>medical waste</w:t>
      </w:r>
    </w:p>
    <w:p w14:paraId="006B142C">
      <w:pPr>
        <w:pStyle w:val="59"/>
        <w:ind w:firstLine="420"/>
      </w:pPr>
      <w:r>
        <w:rPr>
          <w:rFonts w:hint="eastAsia"/>
        </w:rPr>
        <w:t>医院</w:t>
      </w:r>
      <w:r>
        <w:t>在医疗、预防、保健及其他相关活动中产生的具有直接或间接感染性、毒性以及其他危害性的废物，也包括《医疗废物管理条例》规定的其他按照医疗废物管理和处置的废物。</w:t>
      </w:r>
    </w:p>
    <w:p w14:paraId="26F18439">
      <w:pPr>
        <w:pStyle w:val="59"/>
        <w:ind w:firstLine="420"/>
      </w:pPr>
      <w:r>
        <w:rPr>
          <w:rFonts w:hint="eastAsia"/>
        </w:rPr>
        <w:t>[来源：GB 39707-2020,3.1]</w:t>
      </w:r>
    </w:p>
    <w:p w14:paraId="1A6A46F1">
      <w:pPr>
        <w:pStyle w:val="226"/>
      </w:pPr>
      <w:r>
        <w:rPr>
          <w:rFonts w:ascii="黑体" w:hAnsi="黑体" w:eastAsia="黑体"/>
        </w:rPr>
        <w:br w:type="textWrapping"/>
      </w:r>
      <w:r>
        <w:rPr>
          <w:rFonts w:hint="eastAsia" w:ascii="黑体" w:hAnsi="黑体" w:eastAsia="黑体"/>
        </w:rPr>
        <w:t xml:space="preserve">    分类收集点 classified collection point</w:t>
      </w:r>
    </w:p>
    <w:p w14:paraId="7A304E6C">
      <w:pPr>
        <w:pStyle w:val="226"/>
        <w:numPr>
          <w:ilvl w:val="0"/>
          <w:numId w:val="0"/>
        </w:numPr>
        <w:ind w:firstLine="420" w:firstLineChars="200"/>
      </w:pPr>
      <w:r>
        <w:rPr>
          <w:rFonts w:hint="eastAsia"/>
        </w:rPr>
        <w:t>医疗卫生机构各科室(部门)临时存放医疗废物的专用地点</w:t>
      </w:r>
      <w:r>
        <w:t>。</w:t>
      </w:r>
    </w:p>
    <w:p w14:paraId="12FD34F1">
      <w:pPr>
        <w:pStyle w:val="226"/>
        <w:rPr>
          <w:rFonts w:hint="eastAsia" w:ascii="黑体" w:hAnsi="黑体" w:eastAsia="黑体"/>
        </w:rPr>
      </w:pPr>
      <w:r>
        <w:rPr>
          <w:rFonts w:ascii="黑体" w:hAnsi="黑体" w:eastAsia="黑体"/>
        </w:rPr>
        <w:br w:type="textWrapping"/>
      </w:r>
      <w:r>
        <w:rPr>
          <w:rFonts w:hint="eastAsia" w:ascii="黑体" w:hAnsi="黑体" w:eastAsia="黑体"/>
        </w:rPr>
        <w:t xml:space="preserve">    暂时</w:t>
      </w:r>
      <w:r>
        <w:rPr>
          <w:rFonts w:ascii="黑体" w:hAnsi="黑体" w:eastAsia="黑体"/>
        </w:rPr>
        <w:t xml:space="preserve">贮存 </w:t>
      </w:r>
      <w:r>
        <w:rPr>
          <w:rFonts w:hint="eastAsia" w:ascii="黑体" w:hAnsi="黑体" w:eastAsia="黑体"/>
        </w:rPr>
        <w:t xml:space="preserve"> t</w:t>
      </w:r>
      <w:r>
        <w:rPr>
          <w:rFonts w:ascii="黑体" w:hAnsi="黑体" w:eastAsia="黑体"/>
        </w:rPr>
        <w:t xml:space="preserve">emporary storage </w:t>
      </w:r>
    </w:p>
    <w:p w14:paraId="16E4C058">
      <w:pPr>
        <w:pStyle w:val="226"/>
        <w:numPr>
          <w:ilvl w:val="0"/>
          <w:numId w:val="0"/>
        </w:numPr>
        <w:ind w:firstLine="420" w:firstLineChars="200"/>
      </w:pPr>
      <w:r>
        <w:t>将医疗废物</w:t>
      </w:r>
      <w:r>
        <w:rPr>
          <w:rFonts w:hint="eastAsia"/>
        </w:rPr>
        <w:t>暂时</w:t>
      </w:r>
      <w:r>
        <w:t>存放于符合特定要求的专门场所或设施的活动。</w:t>
      </w:r>
    </w:p>
    <w:p w14:paraId="60B3ABAF">
      <w:pPr>
        <w:pStyle w:val="59"/>
        <w:ind w:firstLine="420"/>
      </w:pPr>
      <w:r>
        <w:rPr>
          <w:rFonts w:hint="eastAsia"/>
        </w:rPr>
        <w:t>[来源：GB 39707-2020,3.4，有修改]</w:t>
      </w:r>
    </w:p>
    <w:p w14:paraId="67CE4FDC">
      <w:pPr>
        <w:pStyle w:val="107"/>
        <w:spacing w:before="240" w:after="240"/>
        <w:rPr>
          <w:rFonts w:ascii="宋体" w:eastAsia="宋体"/>
        </w:rPr>
      </w:pPr>
      <w:bookmarkStart w:id="66" w:name="_Toc209105298"/>
      <w:bookmarkStart w:id="67" w:name="_Toc211259397"/>
      <w:bookmarkStart w:id="68" w:name="_Toc208567539"/>
      <w:bookmarkStart w:id="69" w:name="_Toc211849340"/>
      <w:bookmarkStart w:id="70" w:name="_Toc208567561"/>
      <w:bookmarkStart w:id="71" w:name="_Toc211326815"/>
      <w:r>
        <w:rPr>
          <w:rFonts w:hint="eastAsia"/>
        </w:rPr>
        <w:t>基本要求</w:t>
      </w:r>
      <w:bookmarkEnd w:id="66"/>
      <w:bookmarkEnd w:id="67"/>
      <w:bookmarkEnd w:id="68"/>
      <w:bookmarkEnd w:id="69"/>
      <w:bookmarkEnd w:id="70"/>
      <w:bookmarkEnd w:id="71"/>
    </w:p>
    <w:p w14:paraId="70DA8B5A">
      <w:pPr>
        <w:pStyle w:val="108"/>
        <w:spacing w:before="120" w:after="120"/>
      </w:pPr>
      <w:bookmarkStart w:id="72" w:name="_Toc209105299"/>
      <w:bookmarkStart w:id="73" w:name="_Toc208567540"/>
      <w:bookmarkStart w:id="74" w:name="_Toc208567562"/>
      <w:bookmarkStart w:id="75" w:name="_Toc211326816"/>
      <w:bookmarkStart w:id="76" w:name="_Toc211849341"/>
      <w:bookmarkStart w:id="77" w:name="_Toc211259398"/>
      <w:r>
        <w:rPr>
          <w:rFonts w:hint="eastAsia"/>
        </w:rPr>
        <w:t>服务</w:t>
      </w:r>
      <w:bookmarkEnd w:id="72"/>
      <w:bookmarkEnd w:id="73"/>
      <w:bookmarkEnd w:id="74"/>
      <w:r>
        <w:rPr>
          <w:rFonts w:hint="eastAsia"/>
        </w:rPr>
        <w:t>组织</w:t>
      </w:r>
      <w:bookmarkEnd w:id="75"/>
      <w:bookmarkEnd w:id="76"/>
      <w:bookmarkEnd w:id="77"/>
    </w:p>
    <w:p w14:paraId="0B20F322">
      <w:pPr>
        <w:pStyle w:val="168"/>
      </w:pPr>
      <w:r>
        <w:rPr>
          <w:rFonts w:hint="eastAsia"/>
        </w:rPr>
        <w:t>应按照医院要求配置人员负责医疗废物收集工作的计划、组织、培训、监督工作。</w:t>
      </w:r>
    </w:p>
    <w:p w14:paraId="0A1C2783">
      <w:pPr>
        <w:pStyle w:val="168"/>
      </w:pPr>
      <w:r>
        <w:rPr>
          <w:rFonts w:hint="eastAsia"/>
        </w:rPr>
        <w:t>应根据医院要求，制定合理的医疗废物收集流程，对执行情况进行检查。</w:t>
      </w:r>
    </w:p>
    <w:p w14:paraId="75247CFE">
      <w:pPr>
        <w:pStyle w:val="168"/>
      </w:pPr>
      <w:r>
        <w:t>应开展服务检查和监管，评估服务效果，必要时进行服务流程调整</w:t>
      </w:r>
      <w:r>
        <w:rPr>
          <w:rFonts w:hint="eastAsia"/>
        </w:rPr>
        <w:t>。</w:t>
      </w:r>
    </w:p>
    <w:p w14:paraId="13DC0327">
      <w:pPr>
        <w:pStyle w:val="108"/>
        <w:spacing w:before="120" w:after="120"/>
        <w:rPr>
          <w:rFonts w:hint="eastAsia" w:ascii="宋体" w:hAnsi="宋体" w:eastAsia="宋体"/>
        </w:rPr>
      </w:pPr>
      <w:bookmarkStart w:id="78" w:name="_Toc211326817"/>
      <w:bookmarkStart w:id="79" w:name="_Toc209105300"/>
      <w:bookmarkStart w:id="80" w:name="_Toc211259399"/>
      <w:bookmarkStart w:id="81" w:name="_Toc208567541"/>
      <w:bookmarkStart w:id="82" w:name="_Toc211849342"/>
      <w:bookmarkStart w:id="83" w:name="_Toc208567563"/>
      <w:r>
        <w:rPr>
          <w:rFonts w:hint="eastAsia"/>
          <w:w w:val="95"/>
        </w:rPr>
        <w:t>服务人员</w:t>
      </w:r>
      <w:bookmarkEnd w:id="78"/>
      <w:bookmarkEnd w:id="79"/>
      <w:bookmarkEnd w:id="80"/>
      <w:bookmarkEnd w:id="81"/>
      <w:bookmarkEnd w:id="82"/>
      <w:bookmarkEnd w:id="83"/>
    </w:p>
    <w:p w14:paraId="7A71B1C7">
      <w:pPr>
        <w:pStyle w:val="168"/>
      </w:pPr>
      <w:r>
        <w:rPr>
          <w:rFonts w:hint="eastAsia"/>
        </w:rPr>
        <w:t>应</w:t>
      </w:r>
      <w:r>
        <w:t>着装统一，仪容仪表规范。</w:t>
      </w:r>
    </w:p>
    <w:p w14:paraId="76BE0B7D">
      <w:pPr>
        <w:pStyle w:val="168"/>
      </w:pPr>
      <w:r>
        <w:rPr>
          <w:rFonts w:hint="eastAsia"/>
        </w:rPr>
        <w:t>应持有有效健康证明，无传染病史。并每年至少1次健康体检，必要时应进行免疫接种。体检合格证明应存档备查。以下情况应进行健康体检：</w:t>
      </w:r>
    </w:p>
    <w:p w14:paraId="73CB9F56">
      <w:pPr>
        <w:pStyle w:val="177"/>
      </w:pPr>
      <w:r>
        <w:t xml:space="preserve">入职上岗前； </w:t>
      </w:r>
    </w:p>
    <w:p w14:paraId="65AC99DB">
      <w:pPr>
        <w:pStyle w:val="177"/>
      </w:pPr>
      <w:r>
        <w:t xml:space="preserve">转岗或辞职离岗前； </w:t>
      </w:r>
    </w:p>
    <w:p w14:paraId="29974AE4">
      <w:pPr>
        <w:pStyle w:val="177"/>
      </w:pPr>
      <w:r>
        <w:t xml:space="preserve">职业暴露后； </w:t>
      </w:r>
    </w:p>
    <w:p w14:paraId="2C20C89F">
      <w:pPr>
        <w:pStyle w:val="177"/>
      </w:pPr>
      <w:r>
        <w:t>院感或疫情暴发后。</w:t>
      </w:r>
    </w:p>
    <w:p w14:paraId="00BD53A8">
      <w:pPr>
        <w:pStyle w:val="168"/>
      </w:pPr>
      <w:r>
        <w:rPr>
          <w:rFonts w:hint="eastAsia"/>
        </w:rPr>
        <w:t>应经过岗前相关培训，考核合格后予以上岗。培训内容应包括</w:t>
      </w:r>
      <w:r>
        <w:t>医疗废物分类、防护、应急处理等专业知识</w:t>
      </w:r>
      <w:r>
        <w:rPr>
          <w:rFonts w:hint="eastAsia"/>
        </w:rPr>
        <w:t>。</w:t>
      </w:r>
    </w:p>
    <w:p w14:paraId="7A3F09FA">
      <w:pPr>
        <w:pStyle w:val="108"/>
        <w:spacing w:before="120" w:after="120"/>
      </w:pPr>
      <w:bookmarkStart w:id="84" w:name="_Toc211259400"/>
      <w:bookmarkStart w:id="85" w:name="_Toc208567564"/>
      <w:bookmarkStart w:id="86" w:name="_Toc209105301"/>
      <w:bookmarkStart w:id="87" w:name="_Toc211326818"/>
      <w:bookmarkStart w:id="88" w:name="_Toc211849343"/>
      <w:bookmarkStart w:id="89" w:name="_Toc208567542"/>
      <w:r>
        <w:rPr>
          <w:rFonts w:hint="eastAsia"/>
        </w:rPr>
        <w:t>制度要求</w:t>
      </w:r>
      <w:bookmarkEnd w:id="84"/>
      <w:bookmarkEnd w:id="85"/>
      <w:bookmarkEnd w:id="86"/>
      <w:bookmarkEnd w:id="87"/>
      <w:bookmarkEnd w:id="88"/>
      <w:bookmarkEnd w:id="89"/>
    </w:p>
    <w:p w14:paraId="5F6EB3A1">
      <w:pPr>
        <w:pStyle w:val="168"/>
      </w:pPr>
      <w:r>
        <w:t>应建立完善的</w:t>
      </w:r>
      <w:r>
        <w:rPr>
          <w:rFonts w:hint="eastAsia"/>
        </w:rPr>
        <w:t>分类收集管理制度</w:t>
      </w:r>
      <w:r>
        <w:t>，</w:t>
      </w:r>
      <w:r>
        <w:rPr>
          <w:rFonts w:hint="eastAsia"/>
        </w:rPr>
        <w:t>包括</w:t>
      </w:r>
      <w:r>
        <w:t>各类医疗废物的识别、分类、封装、标识方法和要求。</w:t>
      </w:r>
    </w:p>
    <w:p w14:paraId="34EE1DF3">
      <w:pPr>
        <w:pStyle w:val="168"/>
      </w:pPr>
      <w:r>
        <w:t>应建立完善的</w:t>
      </w:r>
      <w:r>
        <w:rPr>
          <w:rFonts w:hint="eastAsia"/>
        </w:rPr>
        <w:t>内部运送管理制度</w:t>
      </w:r>
      <w:r>
        <w:t>，</w:t>
      </w:r>
      <w:r>
        <w:rPr>
          <w:rFonts w:hint="eastAsia"/>
        </w:rPr>
        <w:t>包括收集路线、时间、频率、使用工具和操作规范</w:t>
      </w:r>
      <w:r>
        <w:t>。</w:t>
      </w:r>
    </w:p>
    <w:p w14:paraId="2DFFD3C9">
      <w:pPr>
        <w:pStyle w:val="168"/>
      </w:pPr>
      <w:r>
        <w:t>应建立完善的</w:t>
      </w:r>
      <w:r>
        <w:rPr>
          <w:rFonts w:hint="eastAsia"/>
        </w:rPr>
        <w:t>医疗废物暂存间管理制度</w:t>
      </w:r>
      <w:r>
        <w:t>，包括暂存间的清洁、消毒、巡查、存取登记、防鼠防蚊蝇等要求。</w:t>
      </w:r>
    </w:p>
    <w:p w14:paraId="4A6C9E0F">
      <w:pPr>
        <w:pStyle w:val="168"/>
      </w:pPr>
      <w:r>
        <w:t>应建立完善的</w:t>
      </w:r>
      <w:r>
        <w:rPr>
          <w:rFonts w:hint="eastAsia"/>
        </w:rPr>
        <w:t>交接登记管理制度</w:t>
      </w:r>
      <w:r>
        <w:t>，</w:t>
      </w:r>
      <w:r>
        <w:rPr>
          <w:rFonts w:hint="eastAsia"/>
        </w:rPr>
        <w:t>包括院内科室交接、医疗废物暂存间内部交接流程、记录和单据管理要求</w:t>
      </w:r>
      <w:r>
        <w:t>。</w:t>
      </w:r>
    </w:p>
    <w:p w14:paraId="43F88FB3">
      <w:pPr>
        <w:pStyle w:val="168"/>
      </w:pPr>
      <w:r>
        <w:t>应建立应急响应管理</w:t>
      </w:r>
      <w:r>
        <w:rPr>
          <w:rFonts w:hint="eastAsia"/>
        </w:rPr>
        <w:t>制度</w:t>
      </w:r>
      <w:r>
        <w:t>，应对突发公共卫生事件、医院感染暴发或其他特殊状况</w:t>
      </w:r>
      <w:r>
        <w:rPr>
          <w:rFonts w:hint="eastAsia"/>
        </w:rPr>
        <w:t>时及时响应</w:t>
      </w:r>
      <w:r>
        <w:t>。</w:t>
      </w:r>
    </w:p>
    <w:p w14:paraId="31AD8F3C">
      <w:pPr>
        <w:pStyle w:val="168"/>
      </w:pPr>
      <w:r>
        <w:rPr>
          <w:rFonts w:hint="eastAsia"/>
        </w:rPr>
        <w:t>应配合医院建立医院感染管理制度，包括医院感染预防与控制的组织、人员、监督与考核等要求。</w:t>
      </w:r>
    </w:p>
    <w:p w14:paraId="6A5CB607">
      <w:pPr>
        <w:pStyle w:val="108"/>
        <w:spacing w:before="120" w:after="120"/>
      </w:pPr>
      <w:bookmarkStart w:id="90" w:name="_Toc208567543"/>
      <w:bookmarkStart w:id="91" w:name="_Toc209105302"/>
      <w:bookmarkStart w:id="92" w:name="_Toc208567565"/>
      <w:bookmarkStart w:id="93" w:name="_Toc211259402"/>
      <w:bookmarkStart w:id="94" w:name="_Toc211326819"/>
      <w:bookmarkStart w:id="95" w:name="_Toc211849344"/>
      <w:r>
        <w:rPr>
          <w:rFonts w:hint="eastAsia"/>
        </w:rPr>
        <w:t>物料</w:t>
      </w:r>
      <w:bookmarkEnd w:id="90"/>
      <w:bookmarkEnd w:id="91"/>
      <w:bookmarkEnd w:id="92"/>
      <w:r>
        <w:rPr>
          <w:rFonts w:hint="eastAsia"/>
        </w:rPr>
        <w:t>管理</w:t>
      </w:r>
      <w:bookmarkEnd w:id="93"/>
      <w:bookmarkEnd w:id="94"/>
      <w:bookmarkEnd w:id="95"/>
    </w:p>
    <w:p w14:paraId="01C02475">
      <w:pPr>
        <w:pStyle w:val="168"/>
      </w:pPr>
      <w:r>
        <w:rPr>
          <w:rFonts w:hint="eastAsia"/>
        </w:rPr>
        <w:t>收集医疗废物的</w:t>
      </w:r>
      <w:r>
        <w:t>专用包装袋、利器盒和周转箱应符合HJ 421的</w:t>
      </w:r>
      <w:r>
        <w:rPr>
          <w:rFonts w:hint="eastAsia"/>
        </w:rPr>
        <w:t>要求</w:t>
      </w:r>
      <w:r>
        <w:t>。</w:t>
      </w:r>
    </w:p>
    <w:p w14:paraId="43433DEC">
      <w:pPr>
        <w:pStyle w:val="168"/>
      </w:pPr>
      <w:r>
        <w:rPr>
          <w:rFonts w:hint="eastAsia"/>
        </w:rPr>
        <w:t>内部运送专用收集</w:t>
      </w:r>
      <w:r>
        <w:t>车应密闭、防渗漏、易消毒、易推行，并标有明显的医疗废物警示标识。</w:t>
      </w:r>
    </w:p>
    <w:p w14:paraId="05AB6107">
      <w:pPr>
        <w:pStyle w:val="168"/>
      </w:pPr>
      <w:r>
        <w:t>工作服、防穿刺</w:t>
      </w:r>
      <w:r>
        <w:rPr>
          <w:rFonts w:hint="eastAsia"/>
        </w:rPr>
        <w:t>防水</w:t>
      </w:r>
      <w:r>
        <w:t>手套、口罩、护目镜/面罩、防水围裙、胶鞋等个人防护</w:t>
      </w:r>
      <w:r>
        <w:rPr>
          <w:rFonts w:hint="eastAsia"/>
        </w:rPr>
        <w:t>用品</w:t>
      </w:r>
      <w:r>
        <w:t>应配备充足。</w:t>
      </w:r>
    </w:p>
    <w:p w14:paraId="1AB60F4E">
      <w:pPr>
        <w:pStyle w:val="168"/>
      </w:pPr>
      <w:r>
        <w:rPr>
          <w:rFonts w:hint="eastAsia"/>
        </w:rPr>
        <w:t>应建立物料台账，定期检查、更换和补充。</w:t>
      </w:r>
    </w:p>
    <w:p w14:paraId="5575DAEF">
      <w:pPr>
        <w:pStyle w:val="107"/>
        <w:spacing w:before="240" w:after="240"/>
      </w:pPr>
      <w:bookmarkStart w:id="96" w:name="_Toc211259401"/>
      <w:bookmarkStart w:id="97" w:name="_Toc211326820"/>
      <w:bookmarkStart w:id="98" w:name="_Toc211849345"/>
      <w:r>
        <w:rPr>
          <w:rFonts w:hint="eastAsia"/>
        </w:rPr>
        <w:t>院感</w:t>
      </w:r>
      <w:bookmarkEnd w:id="96"/>
      <w:r>
        <w:rPr>
          <w:rFonts w:hint="eastAsia"/>
        </w:rPr>
        <w:t>预防与控制</w:t>
      </w:r>
      <w:bookmarkEnd w:id="97"/>
      <w:bookmarkEnd w:id="98"/>
    </w:p>
    <w:p w14:paraId="255CD420">
      <w:pPr>
        <w:pStyle w:val="108"/>
        <w:spacing w:before="120" w:after="120"/>
      </w:pPr>
      <w:bookmarkStart w:id="99" w:name="_Toc211849346"/>
      <w:bookmarkStart w:id="100" w:name="_Toc211326821"/>
      <w:r>
        <w:rPr>
          <w:rFonts w:hint="eastAsia"/>
        </w:rPr>
        <w:t>风险识别</w:t>
      </w:r>
      <w:bookmarkEnd w:id="99"/>
      <w:bookmarkEnd w:id="100"/>
    </w:p>
    <w:p w14:paraId="7542862B">
      <w:pPr>
        <w:pStyle w:val="168"/>
      </w:pPr>
      <w:r>
        <w:rPr>
          <w:rFonts w:hint="eastAsia"/>
        </w:rPr>
        <w:t>应明确医疗废物分类收集、院内转运、暂存过程的风险控制点，形成管理制度、作业规程和应急预案。</w:t>
      </w:r>
    </w:p>
    <w:p w14:paraId="547CC3E0">
      <w:pPr>
        <w:pStyle w:val="168"/>
      </w:pPr>
      <w:r>
        <w:rPr>
          <w:rFonts w:hint="eastAsia"/>
        </w:rPr>
        <w:t>宜采用多形式的宣教，向医务人员、患者或陪护人员等宣传医疗废物的风险与正确分类目录。</w:t>
      </w:r>
    </w:p>
    <w:p w14:paraId="7D84A3E0">
      <w:pPr>
        <w:pStyle w:val="108"/>
        <w:spacing w:before="120" w:after="120"/>
      </w:pPr>
      <w:bookmarkStart w:id="101" w:name="_Toc211326822"/>
      <w:bookmarkStart w:id="102" w:name="_Toc211849347"/>
      <w:r>
        <w:rPr>
          <w:rFonts w:hint="eastAsia"/>
        </w:rPr>
        <w:t>职业防护</w:t>
      </w:r>
      <w:bookmarkEnd w:id="101"/>
      <w:bookmarkEnd w:id="102"/>
    </w:p>
    <w:p w14:paraId="648FD34A">
      <w:pPr>
        <w:pStyle w:val="168"/>
      </w:pPr>
      <w:r>
        <w:rPr>
          <w:rFonts w:hint="eastAsia"/>
        </w:rPr>
        <w:t>收集作业前应做好卫生安全防护，穿着隔离衣、医用外科口罩、防水手套、工作鞋、工作帽等防护用品。</w:t>
      </w:r>
    </w:p>
    <w:p w14:paraId="7CA9B517">
      <w:pPr>
        <w:pStyle w:val="168"/>
      </w:pPr>
      <w:r>
        <w:rPr>
          <w:rFonts w:hint="eastAsia"/>
        </w:rPr>
        <w:t>收集医疗废物时应拿取</w:t>
      </w:r>
      <w:r>
        <w:t>专用包装袋</w:t>
      </w:r>
      <w:r>
        <w:rPr>
          <w:rFonts w:hint="eastAsia"/>
        </w:rPr>
        <w:t>上部，装车时不得超出收集车的边缘。</w:t>
      </w:r>
    </w:p>
    <w:p w14:paraId="5ABC0056">
      <w:pPr>
        <w:pStyle w:val="168"/>
      </w:pPr>
      <w:r>
        <w:rPr>
          <w:rFonts w:hint="eastAsia"/>
        </w:rPr>
        <w:t>作业过程中不应脱卸防护用品，不得饮水、吸烟、进食。</w:t>
      </w:r>
    </w:p>
    <w:p w14:paraId="15953330">
      <w:pPr>
        <w:pStyle w:val="168"/>
      </w:pPr>
      <w:r>
        <w:rPr>
          <w:rFonts w:hint="eastAsia"/>
        </w:rPr>
        <w:t>作业完成后，应按“手卫生-脱防护装备-手卫生”的顺序，完成个人防护用品的脱卸。</w:t>
      </w:r>
    </w:p>
    <w:p w14:paraId="17D9676C">
      <w:pPr>
        <w:pStyle w:val="168"/>
      </w:pPr>
      <w:r>
        <w:rPr>
          <w:rFonts w:hint="eastAsia"/>
        </w:rPr>
        <w:t>作业完成后，一次性防护用品按医疗废物处置，</w:t>
      </w:r>
      <w:r>
        <w:rPr>
          <w:rFonts w:hint="eastAsia"/>
          <w:highlight w:val="none"/>
        </w:rPr>
        <w:t>可重复使用的工作服等</w:t>
      </w:r>
      <w:r>
        <w:rPr>
          <w:rFonts w:hint="eastAsia"/>
        </w:rPr>
        <w:t>物品应按如下要求进行卫生处理：</w:t>
      </w:r>
    </w:p>
    <w:p w14:paraId="0A614971">
      <w:pPr>
        <w:pStyle w:val="177"/>
        <w:numPr>
          <w:ilvl w:val="0"/>
          <w:numId w:val="32"/>
        </w:numPr>
      </w:pPr>
      <w:r>
        <w:rPr>
          <w:rFonts w:hint="eastAsia"/>
        </w:rPr>
        <w:t>脱卸的工作服应进行院内清洗、消毒、贮存；</w:t>
      </w:r>
    </w:p>
    <w:p w14:paraId="514B3829">
      <w:pPr>
        <w:pStyle w:val="177"/>
      </w:pPr>
      <w:r>
        <w:rPr>
          <w:rFonts w:hint="eastAsia"/>
        </w:rPr>
        <w:t>明显污染的工作服，无法清洗消毒的，应及时更换，并按医疗废物处置。</w:t>
      </w:r>
    </w:p>
    <w:p w14:paraId="67CE1498">
      <w:pPr>
        <w:pStyle w:val="108"/>
        <w:spacing w:before="120" w:after="120"/>
      </w:pPr>
      <w:bookmarkStart w:id="103" w:name="_Toc211849348"/>
      <w:bookmarkStart w:id="104" w:name="_Toc211326823"/>
      <w:r>
        <w:rPr>
          <w:rFonts w:hint="eastAsia"/>
        </w:rPr>
        <w:t>风险控制</w:t>
      </w:r>
      <w:bookmarkEnd w:id="103"/>
      <w:bookmarkEnd w:id="104"/>
    </w:p>
    <w:p w14:paraId="67F90640">
      <w:pPr>
        <w:pStyle w:val="68"/>
        <w:spacing w:before="120" w:after="120"/>
      </w:pPr>
      <w:r>
        <w:rPr>
          <w:rFonts w:hint="eastAsia"/>
        </w:rPr>
        <w:t>清洁与消毒</w:t>
      </w:r>
    </w:p>
    <w:p w14:paraId="5771A8D4">
      <w:pPr>
        <w:pStyle w:val="167"/>
      </w:pPr>
      <w:r>
        <w:rPr>
          <w:rFonts w:hint="eastAsia"/>
        </w:rPr>
        <w:t>每次收集完毕后，应对收集点及周边环境进行清洁和消毒。</w:t>
      </w:r>
    </w:p>
    <w:p w14:paraId="3E66B637">
      <w:pPr>
        <w:pStyle w:val="167"/>
      </w:pPr>
      <w:r>
        <w:rPr>
          <w:rFonts w:hint="eastAsia"/>
        </w:rPr>
        <w:t>院内运送完毕后,应对医疗废物专用运送工具进行清洗和消毒,并记录清洗消毒的时间和人员等信息。</w:t>
      </w:r>
    </w:p>
    <w:p w14:paraId="056936B9">
      <w:pPr>
        <w:pStyle w:val="167"/>
      </w:pPr>
      <w:r>
        <w:rPr>
          <w:rFonts w:hint="eastAsia"/>
        </w:rPr>
        <w:t>医疗废物集中收运后应立即对医疗废物暂存间进行消毒冲洗，冲洗后液体应排入医院内的医疗废水消毒处理系统。消毒应符合WS/T 512的要求，并填写记录，样表参见</w:t>
      </w:r>
      <w:r>
        <w:rPr>
          <w:rFonts w:hint="eastAsia"/>
          <w:color w:val="000000"/>
          <w14:textFill>
            <w14:solidFill>
              <w14:srgbClr w14:val="000000">
                <w14:lumMod w14:val="95000"/>
                <w14:lumOff w14:val="5000"/>
              </w14:srgbClr>
            </w14:solidFill>
          </w14:textFill>
        </w:rPr>
        <w:t>附录A。</w:t>
      </w:r>
    </w:p>
    <w:p w14:paraId="30650969">
      <w:pPr>
        <w:pStyle w:val="68"/>
        <w:spacing w:before="120" w:after="120"/>
      </w:pPr>
      <w:r>
        <w:rPr>
          <w:rFonts w:hint="eastAsia"/>
        </w:rPr>
        <w:t>收集与院内运送路线</w:t>
      </w:r>
    </w:p>
    <w:p w14:paraId="2F26CF72">
      <w:pPr>
        <w:pStyle w:val="167"/>
      </w:pPr>
      <w:r>
        <w:rPr>
          <w:rFonts w:hint="eastAsia"/>
        </w:rPr>
        <w:t>运送时间和路线应设置合理，并固定。运送时间应避开诊疗高峰,运送路线应选择人流物流最少的路线。</w:t>
      </w:r>
    </w:p>
    <w:p w14:paraId="7EF11B22">
      <w:pPr>
        <w:pStyle w:val="167"/>
      </w:pPr>
      <w:r>
        <w:rPr>
          <w:rFonts w:hint="eastAsia"/>
        </w:rPr>
        <w:t>宜将高风险和低风险区的收集和院内转运分别实施，按先低风险区后高风险区的顺序开展。</w:t>
      </w:r>
    </w:p>
    <w:p w14:paraId="02AAD593">
      <w:pPr>
        <w:pStyle w:val="167"/>
      </w:pPr>
      <w:r>
        <w:rPr>
          <w:rFonts w:hint="eastAsia"/>
        </w:rPr>
        <w:t>收集车应从专用污物电梯运送。</w:t>
      </w:r>
    </w:p>
    <w:p w14:paraId="6ED0235E">
      <w:pPr>
        <w:pStyle w:val="68"/>
        <w:spacing w:before="120" w:after="120"/>
      </w:pPr>
      <w:r>
        <w:rPr>
          <w:rFonts w:hint="eastAsia"/>
        </w:rPr>
        <w:t>应急处置</w:t>
      </w:r>
    </w:p>
    <w:p w14:paraId="41E9CB7B">
      <w:pPr>
        <w:pStyle w:val="167"/>
      </w:pPr>
      <w:r>
        <w:rPr>
          <w:rFonts w:hint="eastAsia"/>
        </w:rPr>
        <w:t>应制定医疗废物收集过程中发生流失、泄漏、扩散等意外事件的应急预案。应急预案演练每年不少于1次，专（兼）职服务人员应100 %参与演练。</w:t>
      </w:r>
    </w:p>
    <w:p w14:paraId="413001AE">
      <w:pPr>
        <w:pStyle w:val="167"/>
      </w:pPr>
      <w:r>
        <w:rPr>
          <w:rFonts w:hint="eastAsia"/>
        </w:rPr>
        <w:t>发生应急事件时，应立即采取紧急处理措施，并上报医院相关责任部门。处理措施包括：</w:t>
      </w:r>
    </w:p>
    <w:p w14:paraId="37651015">
      <w:pPr>
        <w:pStyle w:val="177"/>
        <w:numPr>
          <w:ilvl w:val="0"/>
          <w:numId w:val="33"/>
        </w:numPr>
      </w:pPr>
      <w:r>
        <w:rPr>
          <w:rFonts w:hint="eastAsia"/>
        </w:rPr>
        <w:t>确定流失、泄漏、扩散的医疗废物的类别、数量、发生时间、影响范围及严重程度；</w:t>
      </w:r>
    </w:p>
    <w:p w14:paraId="5914D5BC">
      <w:pPr>
        <w:pStyle w:val="177"/>
      </w:pPr>
      <w:r>
        <w:rPr>
          <w:rFonts w:hint="eastAsia"/>
        </w:rPr>
        <w:t>组织有关人员按照应急方案，对发生医疗废物泄漏、扩散的现场进行处理；</w:t>
      </w:r>
    </w:p>
    <w:p w14:paraId="4C710749">
      <w:pPr>
        <w:pStyle w:val="177"/>
      </w:pPr>
      <w:r>
        <w:rPr>
          <w:rFonts w:hint="eastAsia"/>
        </w:rPr>
        <w:t>对被医疗废物污染的区域进行处理时，应尽可能减少对病人、医务人员、其它现场人员及环境的影响；</w:t>
      </w:r>
    </w:p>
    <w:p w14:paraId="29E6C4A2">
      <w:pPr>
        <w:pStyle w:val="177"/>
        <w:numPr>
          <w:ilvl w:val="0"/>
          <w:numId w:val="34"/>
        </w:numPr>
      </w:pPr>
      <w:r>
        <w:rPr>
          <w:rFonts w:hint="eastAsia"/>
        </w:rPr>
        <w:t>采取适当的安全处置措施，对泄漏物及受污染的区域、物品进行消毒或者其他无害化处置，必要时封锁污染区域，以防扩大污染；</w:t>
      </w:r>
    </w:p>
    <w:p w14:paraId="4C13BE40">
      <w:pPr>
        <w:pStyle w:val="177"/>
        <w:numPr>
          <w:ilvl w:val="0"/>
          <w:numId w:val="35"/>
        </w:numPr>
      </w:pPr>
      <w:r>
        <w:rPr>
          <w:rFonts w:hint="eastAsia"/>
        </w:rPr>
        <w:t>对感染性废物污染区域进行消毒时，消毒工作从污染最轻区域向污染最严重区域进行，对可能被污染的所有使用过的工具也应进行消毒。</w:t>
      </w:r>
    </w:p>
    <w:p w14:paraId="69BD3B70">
      <w:pPr>
        <w:pStyle w:val="167"/>
      </w:pPr>
      <w:r>
        <w:rPr>
          <w:rFonts w:hint="eastAsia"/>
        </w:rPr>
        <w:t>医疗废物收集过程中发生职业暴露时，应立即采取相应措施并上报至医院感染管理部门，按规定就医。包括但不限于：</w:t>
      </w:r>
      <w:r>
        <w:t xml:space="preserve"> </w:t>
      </w:r>
    </w:p>
    <w:p w14:paraId="1B9E1F9E">
      <w:pPr>
        <w:pStyle w:val="177"/>
        <w:numPr>
          <w:ilvl w:val="0"/>
          <w:numId w:val="36"/>
        </w:numPr>
      </w:pPr>
      <w:r>
        <w:t>发生</w:t>
      </w:r>
      <w:r>
        <w:rPr>
          <w:rFonts w:hint="eastAsia"/>
        </w:rPr>
        <w:t>医疗废物</w:t>
      </w:r>
      <w:r>
        <w:t>喷溅的，应及时沐浴，更换防护用品、衣物；</w:t>
      </w:r>
    </w:p>
    <w:p w14:paraId="1C2FA167">
      <w:pPr>
        <w:pStyle w:val="177"/>
      </w:pPr>
      <w:r>
        <w:t>发生锐器伤害的，</w:t>
      </w:r>
      <w:r>
        <w:rPr>
          <w:rFonts w:hint="eastAsia"/>
        </w:rPr>
        <w:t>应从近心端向远心端挤压伤口</w:t>
      </w:r>
      <w:r>
        <w:t>，流动水</w:t>
      </w:r>
      <w:r>
        <w:rPr>
          <w:rFonts w:hint="eastAsia"/>
        </w:rPr>
        <w:t>和肥皂液冲洗，用75%酒精或0.5%碘伏消毒伤口</w:t>
      </w:r>
      <w:r>
        <w:t>；</w:t>
      </w:r>
    </w:p>
    <w:p w14:paraId="6A4FBE50">
      <w:pPr>
        <w:pStyle w:val="177"/>
      </w:pPr>
      <w:r>
        <w:t>发生眼睛遭到喷溅的，应立即使用流动水冲洗。</w:t>
      </w:r>
    </w:p>
    <w:p w14:paraId="1044F15C">
      <w:pPr>
        <w:pStyle w:val="107"/>
        <w:spacing w:before="240" w:after="240"/>
      </w:pPr>
      <w:bookmarkStart w:id="105" w:name="_Toc208567566"/>
      <w:bookmarkStart w:id="106" w:name="_Toc211326824"/>
      <w:bookmarkStart w:id="107" w:name="_Toc209105304"/>
      <w:bookmarkStart w:id="108" w:name="_Toc211849349"/>
      <w:bookmarkStart w:id="109" w:name="_Toc211259404"/>
      <w:bookmarkStart w:id="110" w:name="_Toc208567544"/>
      <w:r>
        <w:rPr>
          <w:rFonts w:hint="eastAsia"/>
        </w:rPr>
        <w:t>服务要求</w:t>
      </w:r>
      <w:bookmarkEnd w:id="105"/>
      <w:bookmarkEnd w:id="106"/>
      <w:bookmarkEnd w:id="107"/>
      <w:bookmarkEnd w:id="108"/>
      <w:bookmarkEnd w:id="109"/>
      <w:bookmarkEnd w:id="110"/>
    </w:p>
    <w:p w14:paraId="3FEC1849">
      <w:pPr>
        <w:pStyle w:val="108"/>
        <w:spacing w:before="120" w:after="120"/>
      </w:pPr>
      <w:bookmarkStart w:id="111" w:name="_Toc211259405"/>
      <w:bookmarkStart w:id="112" w:name="_Toc211849350"/>
      <w:bookmarkStart w:id="113" w:name="_Toc211326825"/>
      <w:bookmarkStart w:id="114" w:name="_Toc208567545"/>
      <w:bookmarkStart w:id="115" w:name="_Toc209105305"/>
      <w:bookmarkStart w:id="116" w:name="_Toc208567567"/>
      <w:r>
        <w:rPr>
          <w:rFonts w:hint="eastAsia"/>
        </w:rPr>
        <w:t>准备</w:t>
      </w:r>
      <w:bookmarkEnd w:id="111"/>
      <w:bookmarkEnd w:id="112"/>
      <w:bookmarkEnd w:id="113"/>
      <w:bookmarkEnd w:id="114"/>
      <w:bookmarkEnd w:id="115"/>
      <w:bookmarkEnd w:id="116"/>
    </w:p>
    <w:p w14:paraId="5F6C7565">
      <w:pPr>
        <w:pStyle w:val="168"/>
      </w:pPr>
      <w:r>
        <w:rPr>
          <w:rFonts w:hint="eastAsia"/>
        </w:rPr>
        <w:t>服务人员应测量体温，检查自身健康状况。</w:t>
      </w:r>
    </w:p>
    <w:p w14:paraId="5EE08B77">
      <w:pPr>
        <w:pStyle w:val="168"/>
      </w:pPr>
      <w:r>
        <w:rPr>
          <w:rFonts w:hint="eastAsia"/>
        </w:rPr>
        <w:t>服务人员应按要求穿戴好个人防护装备。</w:t>
      </w:r>
    </w:p>
    <w:p w14:paraId="67534405">
      <w:pPr>
        <w:pStyle w:val="168"/>
      </w:pPr>
      <w:r>
        <w:rPr>
          <w:rFonts w:hint="eastAsia"/>
        </w:rPr>
        <w:t>应检查专用收集车是否清洁、完好并运转正常。</w:t>
      </w:r>
    </w:p>
    <w:p w14:paraId="00657453">
      <w:pPr>
        <w:pStyle w:val="108"/>
        <w:spacing w:before="120" w:after="120"/>
      </w:pPr>
      <w:bookmarkStart w:id="117" w:name="_Toc208567546"/>
      <w:bookmarkStart w:id="118" w:name="_Toc211326826"/>
      <w:bookmarkStart w:id="119" w:name="_Toc211849351"/>
      <w:bookmarkStart w:id="120" w:name="_Toc211259406"/>
      <w:bookmarkStart w:id="121" w:name="_Toc208567568"/>
      <w:bookmarkStart w:id="122" w:name="_Toc209105306"/>
      <w:r>
        <w:rPr>
          <w:rFonts w:hint="eastAsia"/>
        </w:rPr>
        <w:t>分类收集点收集</w:t>
      </w:r>
      <w:bookmarkEnd w:id="117"/>
      <w:bookmarkEnd w:id="118"/>
      <w:bookmarkEnd w:id="119"/>
      <w:bookmarkEnd w:id="120"/>
      <w:bookmarkEnd w:id="121"/>
      <w:bookmarkEnd w:id="122"/>
    </w:p>
    <w:p w14:paraId="4F2C34F8">
      <w:pPr>
        <w:pStyle w:val="168"/>
      </w:pPr>
      <w:r>
        <w:rPr>
          <w:rFonts w:hint="eastAsia"/>
        </w:rPr>
        <w:t>应按以下要求设置医疗废物分类收集点：</w:t>
      </w:r>
      <w:r>
        <w:t xml:space="preserve"> </w:t>
      </w:r>
    </w:p>
    <w:p w14:paraId="6DF8FD5C">
      <w:pPr>
        <w:pStyle w:val="135"/>
      </w:pPr>
      <w:r>
        <w:rPr>
          <w:rFonts w:hint="eastAsia"/>
        </w:rPr>
        <w:t>医疗废物产生较多的门、急诊和医技科室(部门),</w:t>
      </w:r>
      <w:r>
        <w:rPr>
          <w:rFonts w:hint="eastAsia"/>
          <w:lang w:val="en-US" w:eastAsia="zh-CN"/>
        </w:rPr>
        <w:t>包括</w:t>
      </w:r>
      <w:r>
        <w:rPr>
          <w:rFonts w:hint="eastAsia"/>
        </w:rPr>
        <w:t>口腔科、外科换药室、输液室、检验科、放射科、病理科、手术室、血液透析室等,应单独设置分类收集点；</w:t>
      </w:r>
    </w:p>
    <w:p w14:paraId="041CB6E6">
      <w:pPr>
        <w:pStyle w:val="135"/>
      </w:pPr>
      <w:r>
        <w:rPr>
          <w:rFonts w:hint="eastAsia"/>
        </w:rPr>
        <w:t>医疗废物产生较少的门、急诊和医技科室(部门),可按照就近原则,同层楼面合并设置分类收集点；</w:t>
      </w:r>
    </w:p>
    <w:p w14:paraId="5CA14E6D">
      <w:pPr>
        <w:pStyle w:val="135"/>
      </w:pPr>
      <w:r>
        <w:rPr>
          <w:rFonts w:hint="eastAsia"/>
        </w:rPr>
        <w:t>传染病门诊应在各自的门诊单独设置分类收集点；</w:t>
      </w:r>
    </w:p>
    <w:p w14:paraId="334A8045">
      <w:pPr>
        <w:pStyle w:val="135"/>
      </w:pPr>
      <w:r>
        <w:rPr>
          <w:rFonts w:hint="eastAsia"/>
        </w:rPr>
        <w:t>传染病病房应按照同种传染病病区为单元设置分类收集点；</w:t>
      </w:r>
    </w:p>
    <w:p w14:paraId="4C279448">
      <w:pPr>
        <w:pStyle w:val="135"/>
      </w:pPr>
      <w:r>
        <w:rPr>
          <w:rFonts w:hint="eastAsia"/>
        </w:rPr>
        <w:t>普通病房应以同层楼面按病区为单元设置分类收集点,宜设置两个分类收集点,其一位于治疗室或处置室内相对独立处，其二位于污物间内。</w:t>
      </w:r>
    </w:p>
    <w:p w14:paraId="2570775C">
      <w:pPr>
        <w:pStyle w:val="168"/>
      </w:pPr>
      <w:r>
        <w:rPr>
          <w:rFonts w:hint="eastAsia"/>
        </w:rPr>
        <w:t>分类收集点应符合但不限于以下要求:</w:t>
      </w:r>
    </w:p>
    <w:p w14:paraId="669FB8CB">
      <w:pPr>
        <w:pStyle w:val="135"/>
      </w:pPr>
      <w:r>
        <w:rPr>
          <w:rFonts w:hint="eastAsia"/>
        </w:rPr>
        <w:t>应相对独立,应便于安全管理；</w:t>
      </w:r>
    </w:p>
    <w:p w14:paraId="188142AD">
      <w:pPr>
        <w:pStyle w:val="135"/>
      </w:pPr>
      <w:r>
        <w:rPr>
          <w:rFonts w:hint="eastAsia"/>
        </w:rPr>
        <w:t>应将医疗废物专用包装袋和利器盒放置于专用柜(箱、桶)内；</w:t>
      </w:r>
    </w:p>
    <w:p w14:paraId="31E7B526">
      <w:pPr>
        <w:pStyle w:val="135"/>
      </w:pPr>
      <w:r>
        <w:rPr>
          <w:rFonts w:hint="eastAsia"/>
        </w:rPr>
        <w:t>专用柜(箱、桶)应选择脚踏式,感应式等非手触式开启方式,非使用状态时应加盖密闭；</w:t>
      </w:r>
    </w:p>
    <w:p w14:paraId="211D4587">
      <w:pPr>
        <w:pStyle w:val="135"/>
      </w:pPr>
      <w:r>
        <w:rPr>
          <w:rFonts w:hint="eastAsia"/>
        </w:rPr>
        <w:t>专用柜(箱、桶)应标明医疗废物分类收集的警示标识和文字说明；</w:t>
      </w:r>
    </w:p>
    <w:p w14:paraId="7B0113E5">
      <w:pPr>
        <w:pStyle w:val="135"/>
      </w:pPr>
      <w:r>
        <w:rPr>
          <w:rFonts w:hint="eastAsia"/>
        </w:rPr>
        <w:t>应便于医疗废物的分类收集和内部运送。</w:t>
      </w:r>
    </w:p>
    <w:p w14:paraId="73653FCF">
      <w:pPr>
        <w:pStyle w:val="168"/>
      </w:pPr>
      <w:r>
        <w:rPr>
          <w:rFonts w:hint="eastAsia"/>
        </w:rPr>
        <w:t>应根据《医疗废物分类目录》，对医疗废物实施分类收集管理。</w:t>
      </w:r>
    </w:p>
    <w:p w14:paraId="0E4DDFB7">
      <w:pPr>
        <w:pStyle w:val="168"/>
      </w:pPr>
      <w:r>
        <w:rPr>
          <w:rFonts w:hint="eastAsia"/>
        </w:rPr>
        <w:t>收集时应确认包装袋完好、封口严密、标签信息（产生科室、废物类别、重量、日期等）填写完整无误。</w:t>
      </w:r>
    </w:p>
    <w:p w14:paraId="5C8C182A">
      <w:pPr>
        <w:pStyle w:val="168"/>
      </w:pPr>
      <w:r>
        <w:rPr>
          <w:rFonts w:hint="eastAsia"/>
        </w:rPr>
        <w:t>医疗废物产生地点应有医疗废物分类收集方法的示意图或者文字说明。</w:t>
      </w:r>
    </w:p>
    <w:p w14:paraId="0587F54D">
      <w:pPr>
        <w:pStyle w:val="168"/>
      </w:pPr>
      <w:r>
        <w:rPr>
          <w:rFonts w:hint="eastAsia"/>
        </w:rPr>
        <w:t>医疗废物应使用合适尺寸的专用包装袋,容量超过包装袋的3/4时,应采用有效的封口方式严密封口；传染病病人或者疑似传染病病人产生的医疗废物应双层包装,并采用鹅颈结式分层严密封口。</w:t>
      </w:r>
    </w:p>
    <w:p w14:paraId="4BDA4FFB">
      <w:pPr>
        <w:pStyle w:val="168"/>
      </w:pPr>
      <w:r>
        <w:rPr>
          <w:rFonts w:hint="eastAsia"/>
        </w:rPr>
        <w:t>包装物或者容器的外表面被感染性废物污染时，应对被污染处进行消毒处理或者增加一层包装。</w:t>
      </w:r>
    </w:p>
    <w:p w14:paraId="113B3531">
      <w:pPr>
        <w:pStyle w:val="168"/>
      </w:pPr>
      <w:r>
        <w:rPr>
          <w:rFonts w:hint="eastAsia"/>
        </w:rPr>
        <w:t>利器盒应整体转移，不得取出或重复使用。</w:t>
      </w:r>
    </w:p>
    <w:p w14:paraId="27744695">
      <w:pPr>
        <w:pStyle w:val="168"/>
      </w:pPr>
      <w:r>
        <w:rPr>
          <w:rFonts w:hint="eastAsia"/>
        </w:rPr>
        <w:t>封装好的医疗废物应轻拿轻放，放入专用收集车内，码放整齐，不得挤压。</w:t>
      </w:r>
    </w:p>
    <w:p w14:paraId="32C49B4B">
      <w:pPr>
        <w:pStyle w:val="108"/>
        <w:spacing w:before="120" w:after="120"/>
      </w:pPr>
      <w:bookmarkStart w:id="123" w:name="_Toc208567547"/>
      <w:bookmarkStart w:id="124" w:name="_Toc211849352"/>
      <w:bookmarkStart w:id="125" w:name="_Toc211326827"/>
      <w:bookmarkStart w:id="126" w:name="_Toc208567569"/>
      <w:bookmarkStart w:id="127" w:name="_Toc209105307"/>
      <w:bookmarkStart w:id="128" w:name="_Toc211259407"/>
      <w:r>
        <w:rPr>
          <w:rFonts w:hint="eastAsia"/>
        </w:rPr>
        <w:t>院内交接运送</w:t>
      </w:r>
      <w:bookmarkEnd w:id="123"/>
      <w:bookmarkEnd w:id="124"/>
      <w:bookmarkEnd w:id="125"/>
      <w:bookmarkEnd w:id="126"/>
      <w:bookmarkEnd w:id="127"/>
      <w:bookmarkEnd w:id="128"/>
    </w:p>
    <w:p w14:paraId="3B866BEE">
      <w:pPr>
        <w:pStyle w:val="168"/>
      </w:pPr>
      <w:r>
        <w:rPr>
          <w:rFonts w:hint="eastAsia"/>
        </w:rPr>
        <w:t>应使用专用收集车进行医疗废物内部运送，宜使用智能医疗废物收集车进行内部运送。</w:t>
      </w:r>
    </w:p>
    <w:p w14:paraId="2EE76194">
      <w:pPr>
        <w:pStyle w:val="168"/>
      </w:pPr>
      <w:r>
        <w:rPr>
          <w:rFonts w:hint="eastAsia"/>
        </w:rPr>
        <w:t>每个分类收集点完成医疗废物收集后,服务人员应脱去手套，进行手卫生后，与各科室(部门)的医务人员交接确认。交接确认宜采用电子联单,内容应包括医疗废物产生科室(部门)、交接时间、类别、重量、交接人等信息，交接记录单样式可参见附录B。填写完成后应戴好手套。</w:t>
      </w:r>
    </w:p>
    <w:p w14:paraId="7D97359E">
      <w:pPr>
        <w:pStyle w:val="108"/>
        <w:spacing w:before="120" w:after="120"/>
      </w:pPr>
      <w:bookmarkStart w:id="129" w:name="_Toc208567570"/>
      <w:bookmarkStart w:id="130" w:name="_Toc211326828"/>
      <w:bookmarkStart w:id="131" w:name="_Toc211849353"/>
      <w:bookmarkStart w:id="132" w:name="_Toc209105308"/>
      <w:bookmarkStart w:id="133" w:name="_Toc208567548"/>
      <w:bookmarkStart w:id="134" w:name="_Toc211259408"/>
      <w:r>
        <w:rPr>
          <w:rFonts w:hint="eastAsia"/>
        </w:rPr>
        <w:t>暂时贮存</w:t>
      </w:r>
      <w:bookmarkEnd w:id="129"/>
      <w:bookmarkEnd w:id="130"/>
      <w:bookmarkEnd w:id="131"/>
      <w:bookmarkEnd w:id="132"/>
      <w:bookmarkEnd w:id="133"/>
      <w:bookmarkEnd w:id="134"/>
    </w:p>
    <w:p w14:paraId="2CF0D9D9">
      <w:pPr>
        <w:pStyle w:val="168"/>
      </w:pPr>
      <w:r>
        <w:rPr>
          <w:rFonts w:hint="eastAsia"/>
        </w:rPr>
        <w:t>医疗废物暂存间应符合以下要求:</w:t>
      </w:r>
    </w:p>
    <w:p w14:paraId="2EE21F97">
      <w:pPr>
        <w:pStyle w:val="135"/>
      </w:pPr>
      <w:r>
        <w:rPr>
          <w:rFonts w:hint="eastAsia"/>
        </w:rPr>
        <w:t>有严密的封闭防盗措施,无人时应上锁；可开启的窗应安装铁栅栏；</w:t>
      </w:r>
    </w:p>
    <w:p w14:paraId="33E2C1D1">
      <w:pPr>
        <w:pStyle w:val="135"/>
      </w:pPr>
      <w:r>
        <w:rPr>
          <w:rFonts w:hint="eastAsia"/>
        </w:rPr>
        <w:t>有防鼠、防蚊蝇、防蟑螂的安全措施；</w:t>
      </w:r>
    </w:p>
    <w:p w14:paraId="1D32403A">
      <w:pPr>
        <w:pStyle w:val="135"/>
      </w:pPr>
      <w:r>
        <w:rPr>
          <w:rFonts w:hint="eastAsia"/>
        </w:rPr>
        <w:t>设有明显的医疗废物警示标识和“禁止吸烟、饮食”的警示标识；</w:t>
      </w:r>
    </w:p>
    <w:p w14:paraId="2BD6A79F">
      <w:pPr>
        <w:pStyle w:val="135"/>
      </w:pPr>
      <w:r>
        <w:rPr>
          <w:rFonts w:hint="eastAsia"/>
        </w:rPr>
        <w:t>采取有效的防渗漏措施,场所内墙面、地面、天花板应平整,不应存在洞穴或缝隙；</w:t>
      </w:r>
    </w:p>
    <w:p w14:paraId="64E93B3A">
      <w:pPr>
        <w:pStyle w:val="135"/>
      </w:pPr>
      <w:r>
        <w:rPr>
          <w:rFonts w:hint="eastAsia"/>
        </w:rPr>
        <w:t>内部区域划分应合理，标识区分明显，含有感染性废物、损伤性废物、药物性废物、病理性废物、化学性废物、收集车、清洁消毒工具存放点、个人防护用品存放点等区域；</w:t>
      </w:r>
    </w:p>
    <w:p w14:paraId="62921050">
      <w:pPr>
        <w:pStyle w:val="135"/>
      </w:pPr>
      <w:r>
        <w:rPr>
          <w:rFonts w:hint="eastAsia"/>
        </w:rPr>
        <w:t>应在暂存处内或外设置供水设施及消毒工具,以供清洁消毒使用。</w:t>
      </w:r>
    </w:p>
    <w:p w14:paraId="1888AAA7">
      <w:pPr>
        <w:pStyle w:val="135"/>
      </w:pPr>
      <w:r>
        <w:rPr>
          <w:rFonts w:hint="eastAsia"/>
        </w:rPr>
        <w:t>不应存放与医疗废物管理、处置无关的物品,不得进行与医疗废物管理、处置无关的活动。</w:t>
      </w:r>
    </w:p>
    <w:p w14:paraId="4E07771F">
      <w:pPr>
        <w:pStyle w:val="168"/>
      </w:pPr>
      <w:r>
        <w:rPr>
          <w:rFonts w:hint="eastAsia"/>
        </w:rPr>
        <w:t>医疗废物应放置在专用周转箱内，整齐码放，不得直接放置于地上。</w:t>
      </w:r>
    </w:p>
    <w:p w14:paraId="0F71D1C8">
      <w:pPr>
        <w:pStyle w:val="168"/>
      </w:pPr>
      <w:r>
        <w:rPr>
          <w:rFonts w:hint="eastAsia"/>
        </w:rPr>
        <w:t>应汇总登记本单位产生的医疗废物有关信息,应至少包括医疗废物产生单位、科室(部门)、时间、类别、重量、登记人等内容,登记单宜采用信息化手段产生,保存时间应不少于3年。</w:t>
      </w:r>
    </w:p>
    <w:p w14:paraId="1C89A041">
      <w:pPr>
        <w:pStyle w:val="168"/>
      </w:pPr>
      <w:r>
        <w:rPr>
          <w:rFonts w:hint="eastAsia"/>
        </w:rPr>
        <w:t>医疗废物集中收运单位前来收运时，应配合核对种类、数量、重量，办理危险废物转移联单，所有记录应保存至少3年。</w:t>
      </w:r>
    </w:p>
    <w:p w14:paraId="66D592BC">
      <w:pPr>
        <w:pStyle w:val="168"/>
      </w:pPr>
      <w:r>
        <w:rPr>
          <w:rFonts w:hint="eastAsia"/>
        </w:rPr>
        <w:t>医疗废物暂存时间不应超过48h，未在48h内进行院外转运的,应及时上报。</w:t>
      </w:r>
    </w:p>
    <w:p w14:paraId="2A6B2E2F">
      <w:pPr>
        <w:pStyle w:val="107"/>
        <w:spacing w:before="240" w:after="240"/>
      </w:pPr>
      <w:bookmarkStart w:id="135" w:name="_Toc209105310"/>
      <w:bookmarkStart w:id="136" w:name="_Toc211326829"/>
      <w:bookmarkStart w:id="137" w:name="_Toc208567574"/>
      <w:bookmarkStart w:id="138" w:name="_Toc208567552"/>
      <w:bookmarkStart w:id="139" w:name="_Toc211849354"/>
      <w:bookmarkStart w:id="140" w:name="_Toc211259409"/>
      <w:r>
        <w:rPr>
          <w:rFonts w:hint="eastAsia"/>
          <w:lang w:val="en-US" w:eastAsia="zh-CN"/>
        </w:rPr>
        <w:t>服务</w:t>
      </w:r>
      <w:r>
        <w:rPr>
          <w:rFonts w:hint="eastAsia"/>
        </w:rPr>
        <w:t>评价与改进</w:t>
      </w:r>
      <w:bookmarkEnd w:id="135"/>
      <w:bookmarkEnd w:id="136"/>
      <w:bookmarkEnd w:id="137"/>
      <w:bookmarkEnd w:id="138"/>
      <w:bookmarkEnd w:id="139"/>
      <w:bookmarkEnd w:id="140"/>
    </w:p>
    <w:p w14:paraId="6CD78C86">
      <w:pPr>
        <w:pStyle w:val="165"/>
      </w:pPr>
      <w:r>
        <w:rPr>
          <w:rFonts w:hint="eastAsia"/>
        </w:rPr>
        <w:t>应采用自评、医院评级委托的第三方机构定期对医疗废物管理各环节进行评价，接受医院和环保卫生部门的监督检查。</w:t>
      </w:r>
    </w:p>
    <w:p w14:paraId="2436ED83">
      <w:pPr>
        <w:pStyle w:val="165"/>
      </w:pPr>
      <w:r>
        <w:rPr>
          <w:rFonts w:hint="eastAsia"/>
        </w:rPr>
        <w:t>服务组织日常应对医疗废物收集工作的执行情况进行评价与监督，包括职业防护、分类收集、院内交接运送、清洁消毒等方面。</w:t>
      </w:r>
    </w:p>
    <w:p w14:paraId="6A4285BE">
      <w:pPr>
        <w:pStyle w:val="165"/>
      </w:pPr>
      <w:r>
        <w:rPr>
          <w:rFonts w:hint="eastAsia"/>
        </w:rPr>
        <w:t>应依据评价结果，进行服务与管理改进，跟进并反馈改进结果。</w:t>
      </w:r>
    </w:p>
    <w:p w14:paraId="1511AAFC">
      <w:pPr>
        <w:pStyle w:val="165"/>
        <w:sectPr>
          <w:pgSz w:w="11906" w:h="16838"/>
          <w:pgMar w:top="1928" w:right="1134" w:bottom="1134" w:left="1134" w:header="1418" w:footer="1134" w:gutter="284"/>
          <w:pgNumType w:start="1"/>
          <w:cols w:space="425" w:num="1"/>
          <w:formProt w:val="0"/>
          <w:docGrid w:linePitch="312" w:charSpace="0"/>
        </w:sectPr>
      </w:pPr>
    </w:p>
    <w:bookmarkEnd w:id="26"/>
    <w:p w14:paraId="61D93AAB">
      <w:pPr>
        <w:pStyle w:val="201"/>
        <w:rPr>
          <w:rFonts w:hint="eastAsia"/>
          <w:vanish w:val="0"/>
        </w:rPr>
      </w:pPr>
      <w:bookmarkStart w:id="141" w:name="BookMark5"/>
    </w:p>
    <w:p w14:paraId="65ACAA01">
      <w:pPr>
        <w:pStyle w:val="202"/>
        <w:rPr>
          <w:vanish w:val="0"/>
        </w:rPr>
      </w:pPr>
    </w:p>
    <w:p w14:paraId="2C02DA2E">
      <w:pPr>
        <w:pStyle w:val="201"/>
        <w:numPr>
          <w:ilvl w:val="0"/>
          <w:numId w:val="0"/>
        </w:numPr>
        <w:ind w:left="420"/>
        <w:jc w:val="both"/>
        <w:rPr>
          <w:rFonts w:hint="eastAsia"/>
          <w:vanish w:val="0"/>
        </w:rPr>
      </w:pPr>
    </w:p>
    <w:p w14:paraId="0478ED2F">
      <w:pPr>
        <w:pStyle w:val="202"/>
        <w:numPr>
          <w:ilvl w:val="0"/>
          <w:numId w:val="0"/>
        </w:numPr>
        <w:ind w:left="425"/>
        <w:jc w:val="both"/>
        <w:rPr>
          <w:vanish w:val="0"/>
        </w:rPr>
      </w:pPr>
    </w:p>
    <w:p w14:paraId="2E2FC8B7">
      <w:pPr>
        <w:pStyle w:val="201"/>
        <w:rPr>
          <w:rFonts w:hint="eastAsia"/>
        </w:rPr>
      </w:pPr>
    </w:p>
    <w:p w14:paraId="7A33E77F">
      <w:pPr>
        <w:pStyle w:val="202"/>
      </w:pPr>
    </w:p>
    <w:p w14:paraId="3444FD3B">
      <w:pPr>
        <w:pStyle w:val="79"/>
        <w:spacing w:after="120"/>
      </w:pPr>
      <w:r>
        <w:br w:type="textWrapping"/>
      </w:r>
      <w:bookmarkStart w:id="142" w:name="_Toc208567554"/>
      <w:bookmarkStart w:id="143" w:name="_Toc208567576"/>
      <w:bookmarkStart w:id="144" w:name="_Toc211849355"/>
      <w:bookmarkStart w:id="145" w:name="_Toc211259411"/>
      <w:bookmarkStart w:id="146" w:name="_Toc211326831"/>
      <w:bookmarkStart w:id="147" w:name="_Toc209105313"/>
      <w:r>
        <w:rPr>
          <w:rFonts w:hint="eastAsia"/>
        </w:rPr>
        <w:t>（资料性）</w:t>
      </w:r>
      <w:r>
        <w:br w:type="textWrapping"/>
      </w:r>
      <w:r>
        <w:rPr>
          <w:rFonts w:hint="eastAsia"/>
        </w:rPr>
        <w:t>医疗废物暂存间消毒记录</w:t>
      </w:r>
      <w:bookmarkEnd w:id="142"/>
      <w:bookmarkEnd w:id="143"/>
      <w:bookmarkEnd w:id="144"/>
      <w:bookmarkEnd w:id="145"/>
      <w:bookmarkEnd w:id="146"/>
      <w:bookmarkEnd w:id="147"/>
    </w:p>
    <w:p w14:paraId="55B39148">
      <w:pPr>
        <w:pStyle w:val="59"/>
        <w:ind w:firstLine="420"/>
      </w:pPr>
      <w:r>
        <w:rPr>
          <w:rFonts w:hint="eastAsia"/>
        </w:rPr>
        <w:t>医疗废物暂存间消毒记录单见A.1。</w:t>
      </w:r>
    </w:p>
    <w:p w14:paraId="64D9509E">
      <w:pPr>
        <w:pStyle w:val="80"/>
        <w:numPr>
          <w:ilvl w:val="0"/>
          <w:numId w:val="0"/>
        </w:numPr>
        <w:spacing w:before="120" w:after="120"/>
      </w:pPr>
      <w:r>
        <w:rPr>
          <w:rFonts w:hint="eastAsia"/>
        </w:rPr>
        <w:t>表A.1医疗废物暂存间消毒记录</w:t>
      </w:r>
    </w:p>
    <w:tbl>
      <w:tblPr>
        <w:tblStyle w:val="2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841"/>
        <w:gridCol w:w="850"/>
        <w:gridCol w:w="709"/>
        <w:gridCol w:w="1134"/>
        <w:gridCol w:w="992"/>
        <w:gridCol w:w="939"/>
        <w:gridCol w:w="996"/>
        <w:gridCol w:w="836"/>
        <w:gridCol w:w="946"/>
      </w:tblGrid>
      <w:tr w14:paraId="423F2A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841" w:type="dxa"/>
            <w:tcBorders>
              <w:top w:val="single" w:color="auto" w:sz="8" w:space="0"/>
              <w:bottom w:val="single" w:color="auto" w:sz="8" w:space="0"/>
            </w:tcBorders>
            <w:vAlign w:val="center"/>
          </w:tcPr>
          <w:p w14:paraId="7FF6B8F4">
            <w:pPr>
              <w:pStyle w:val="181"/>
            </w:pPr>
            <w:r>
              <w:rPr>
                <w:rFonts w:hint="eastAsia"/>
              </w:rPr>
              <w:t>消毒日期</w:t>
            </w:r>
          </w:p>
        </w:tc>
        <w:tc>
          <w:tcPr>
            <w:tcW w:w="850" w:type="dxa"/>
            <w:tcBorders>
              <w:top w:val="single" w:color="auto" w:sz="8" w:space="0"/>
              <w:bottom w:val="single" w:color="auto" w:sz="8" w:space="0"/>
            </w:tcBorders>
            <w:vAlign w:val="center"/>
          </w:tcPr>
          <w:p w14:paraId="372256A3">
            <w:pPr>
              <w:pStyle w:val="181"/>
            </w:pPr>
            <w:r>
              <w:rPr>
                <w:rFonts w:hint="eastAsia"/>
              </w:rPr>
              <w:t>消毒对象</w:t>
            </w:r>
          </w:p>
        </w:tc>
        <w:tc>
          <w:tcPr>
            <w:tcW w:w="709" w:type="dxa"/>
            <w:tcBorders>
              <w:top w:val="single" w:color="auto" w:sz="8" w:space="0"/>
              <w:bottom w:val="single" w:color="auto" w:sz="8" w:space="0"/>
            </w:tcBorders>
            <w:vAlign w:val="center"/>
          </w:tcPr>
          <w:p w14:paraId="3B627791">
            <w:pPr>
              <w:pStyle w:val="181"/>
            </w:pPr>
            <w:r>
              <w:rPr>
                <w:rFonts w:hint="eastAsia"/>
              </w:rPr>
              <w:t>消毒剂类别</w:t>
            </w:r>
          </w:p>
        </w:tc>
        <w:tc>
          <w:tcPr>
            <w:tcW w:w="1134" w:type="dxa"/>
            <w:tcBorders>
              <w:top w:val="single" w:color="auto" w:sz="8" w:space="0"/>
              <w:bottom w:val="single" w:color="auto" w:sz="8" w:space="0"/>
            </w:tcBorders>
            <w:vAlign w:val="center"/>
          </w:tcPr>
          <w:p w14:paraId="4B91D309">
            <w:pPr>
              <w:pStyle w:val="181"/>
            </w:pPr>
            <w:r>
              <w:t>消毒剂浓度</w:t>
            </w:r>
          </w:p>
        </w:tc>
        <w:tc>
          <w:tcPr>
            <w:tcW w:w="992" w:type="dxa"/>
            <w:tcBorders>
              <w:top w:val="single" w:color="auto" w:sz="8" w:space="0"/>
              <w:bottom w:val="single" w:color="auto" w:sz="8" w:space="0"/>
            </w:tcBorders>
            <w:vAlign w:val="center"/>
          </w:tcPr>
          <w:p w14:paraId="3459E68C">
            <w:pPr>
              <w:pStyle w:val="181"/>
            </w:pPr>
            <w:r>
              <w:rPr>
                <w:rFonts w:hint="eastAsia"/>
              </w:rPr>
              <w:t>配制日期</w:t>
            </w:r>
          </w:p>
        </w:tc>
        <w:tc>
          <w:tcPr>
            <w:tcW w:w="939" w:type="dxa"/>
            <w:tcBorders>
              <w:top w:val="single" w:color="auto" w:sz="8" w:space="0"/>
              <w:bottom w:val="single" w:color="auto" w:sz="8" w:space="0"/>
            </w:tcBorders>
            <w:vAlign w:val="center"/>
          </w:tcPr>
          <w:p w14:paraId="77EE605F">
            <w:pPr>
              <w:pStyle w:val="181"/>
            </w:pPr>
            <w:r>
              <w:t>消毒方式</w:t>
            </w:r>
          </w:p>
        </w:tc>
        <w:tc>
          <w:tcPr>
            <w:tcW w:w="996" w:type="dxa"/>
            <w:tcBorders>
              <w:top w:val="single" w:color="auto" w:sz="8" w:space="0"/>
              <w:bottom w:val="single" w:color="auto" w:sz="8" w:space="0"/>
            </w:tcBorders>
            <w:vAlign w:val="center"/>
          </w:tcPr>
          <w:p w14:paraId="0EF422B6">
            <w:pPr>
              <w:pStyle w:val="181"/>
            </w:pPr>
            <w:r>
              <w:rPr>
                <w:rFonts w:hint="eastAsia"/>
              </w:rPr>
              <w:t>消毒作用时间</w:t>
            </w:r>
          </w:p>
        </w:tc>
        <w:tc>
          <w:tcPr>
            <w:tcW w:w="836" w:type="dxa"/>
            <w:tcBorders>
              <w:top w:val="single" w:color="auto" w:sz="8" w:space="0"/>
              <w:bottom w:val="single" w:color="auto" w:sz="8" w:space="0"/>
            </w:tcBorders>
            <w:vAlign w:val="center"/>
          </w:tcPr>
          <w:p w14:paraId="1BE1A6D8">
            <w:pPr>
              <w:pStyle w:val="181"/>
            </w:pPr>
            <w:r>
              <w:rPr>
                <w:rFonts w:hint="eastAsia"/>
              </w:rPr>
              <w:t>负责人</w:t>
            </w:r>
          </w:p>
        </w:tc>
        <w:tc>
          <w:tcPr>
            <w:tcW w:w="946" w:type="dxa"/>
            <w:tcBorders>
              <w:top w:val="single" w:color="auto" w:sz="8" w:space="0"/>
              <w:bottom w:val="single" w:color="auto" w:sz="8" w:space="0"/>
            </w:tcBorders>
            <w:vAlign w:val="center"/>
          </w:tcPr>
          <w:p w14:paraId="46E45FE2">
            <w:pPr>
              <w:pStyle w:val="181"/>
            </w:pPr>
            <w:r>
              <w:rPr>
                <w:rFonts w:hint="eastAsia"/>
              </w:rPr>
              <w:t>备注</w:t>
            </w:r>
          </w:p>
        </w:tc>
      </w:tr>
      <w:tr w14:paraId="1986A9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tcBorders>
              <w:top w:val="single" w:color="auto" w:sz="8" w:space="0"/>
            </w:tcBorders>
            <w:vAlign w:val="center"/>
          </w:tcPr>
          <w:p w14:paraId="0C553D4A">
            <w:pPr>
              <w:pStyle w:val="181"/>
            </w:pPr>
          </w:p>
        </w:tc>
        <w:tc>
          <w:tcPr>
            <w:tcW w:w="850" w:type="dxa"/>
            <w:tcBorders>
              <w:top w:val="single" w:color="auto" w:sz="8" w:space="0"/>
            </w:tcBorders>
            <w:vAlign w:val="center"/>
          </w:tcPr>
          <w:p w14:paraId="3D1CFED3">
            <w:pPr>
              <w:pStyle w:val="181"/>
            </w:pPr>
          </w:p>
        </w:tc>
        <w:tc>
          <w:tcPr>
            <w:tcW w:w="709" w:type="dxa"/>
            <w:tcBorders>
              <w:top w:val="single" w:color="auto" w:sz="8" w:space="0"/>
            </w:tcBorders>
            <w:vAlign w:val="center"/>
          </w:tcPr>
          <w:p w14:paraId="1C68AE4F">
            <w:pPr>
              <w:pStyle w:val="181"/>
            </w:pPr>
          </w:p>
        </w:tc>
        <w:tc>
          <w:tcPr>
            <w:tcW w:w="1134" w:type="dxa"/>
            <w:tcBorders>
              <w:top w:val="single" w:color="auto" w:sz="8" w:space="0"/>
            </w:tcBorders>
            <w:vAlign w:val="center"/>
          </w:tcPr>
          <w:p w14:paraId="76F3D560">
            <w:pPr>
              <w:pStyle w:val="181"/>
            </w:pPr>
          </w:p>
        </w:tc>
        <w:tc>
          <w:tcPr>
            <w:tcW w:w="992" w:type="dxa"/>
            <w:tcBorders>
              <w:top w:val="single" w:color="auto" w:sz="8" w:space="0"/>
            </w:tcBorders>
          </w:tcPr>
          <w:p w14:paraId="034DCB6D">
            <w:pPr>
              <w:pStyle w:val="181"/>
            </w:pPr>
          </w:p>
        </w:tc>
        <w:tc>
          <w:tcPr>
            <w:tcW w:w="939" w:type="dxa"/>
            <w:tcBorders>
              <w:top w:val="single" w:color="auto" w:sz="8" w:space="0"/>
            </w:tcBorders>
            <w:vAlign w:val="center"/>
          </w:tcPr>
          <w:p w14:paraId="5A81B856">
            <w:pPr>
              <w:pStyle w:val="181"/>
            </w:pPr>
          </w:p>
        </w:tc>
        <w:tc>
          <w:tcPr>
            <w:tcW w:w="996" w:type="dxa"/>
            <w:tcBorders>
              <w:top w:val="single" w:color="auto" w:sz="8" w:space="0"/>
            </w:tcBorders>
          </w:tcPr>
          <w:p w14:paraId="3D89ADBC">
            <w:pPr>
              <w:pStyle w:val="181"/>
            </w:pPr>
          </w:p>
        </w:tc>
        <w:tc>
          <w:tcPr>
            <w:tcW w:w="836" w:type="dxa"/>
            <w:tcBorders>
              <w:top w:val="single" w:color="auto" w:sz="8" w:space="0"/>
            </w:tcBorders>
          </w:tcPr>
          <w:p w14:paraId="01C10DBA">
            <w:pPr>
              <w:pStyle w:val="181"/>
            </w:pPr>
          </w:p>
        </w:tc>
        <w:tc>
          <w:tcPr>
            <w:tcW w:w="946" w:type="dxa"/>
            <w:tcBorders>
              <w:top w:val="single" w:color="auto" w:sz="8" w:space="0"/>
            </w:tcBorders>
            <w:vAlign w:val="center"/>
          </w:tcPr>
          <w:p w14:paraId="65DAE4C1">
            <w:pPr>
              <w:pStyle w:val="181"/>
            </w:pPr>
          </w:p>
        </w:tc>
      </w:tr>
      <w:tr w14:paraId="630A1C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41" w:type="dxa"/>
            <w:vAlign w:val="center"/>
          </w:tcPr>
          <w:p w14:paraId="5E289C27">
            <w:pPr>
              <w:pStyle w:val="181"/>
            </w:pPr>
          </w:p>
        </w:tc>
        <w:tc>
          <w:tcPr>
            <w:tcW w:w="850" w:type="dxa"/>
            <w:vAlign w:val="center"/>
          </w:tcPr>
          <w:p w14:paraId="56FB6E7D">
            <w:pPr>
              <w:pStyle w:val="181"/>
            </w:pPr>
          </w:p>
        </w:tc>
        <w:tc>
          <w:tcPr>
            <w:tcW w:w="709" w:type="dxa"/>
            <w:vAlign w:val="center"/>
          </w:tcPr>
          <w:p w14:paraId="06CAA7F3">
            <w:pPr>
              <w:pStyle w:val="181"/>
            </w:pPr>
          </w:p>
        </w:tc>
        <w:tc>
          <w:tcPr>
            <w:tcW w:w="1134" w:type="dxa"/>
            <w:vAlign w:val="center"/>
          </w:tcPr>
          <w:p w14:paraId="2799D664">
            <w:pPr>
              <w:pStyle w:val="181"/>
            </w:pPr>
          </w:p>
        </w:tc>
        <w:tc>
          <w:tcPr>
            <w:tcW w:w="992" w:type="dxa"/>
          </w:tcPr>
          <w:p w14:paraId="53C28E3F">
            <w:pPr>
              <w:pStyle w:val="181"/>
            </w:pPr>
          </w:p>
        </w:tc>
        <w:tc>
          <w:tcPr>
            <w:tcW w:w="939" w:type="dxa"/>
            <w:vAlign w:val="center"/>
          </w:tcPr>
          <w:p w14:paraId="69D7F182">
            <w:pPr>
              <w:pStyle w:val="181"/>
            </w:pPr>
          </w:p>
        </w:tc>
        <w:tc>
          <w:tcPr>
            <w:tcW w:w="996" w:type="dxa"/>
          </w:tcPr>
          <w:p w14:paraId="1C58F447">
            <w:pPr>
              <w:pStyle w:val="181"/>
            </w:pPr>
          </w:p>
        </w:tc>
        <w:tc>
          <w:tcPr>
            <w:tcW w:w="836" w:type="dxa"/>
          </w:tcPr>
          <w:p w14:paraId="18967C5D">
            <w:pPr>
              <w:pStyle w:val="181"/>
            </w:pPr>
          </w:p>
        </w:tc>
        <w:tc>
          <w:tcPr>
            <w:tcW w:w="946" w:type="dxa"/>
            <w:vAlign w:val="center"/>
          </w:tcPr>
          <w:p w14:paraId="1B9FF86D">
            <w:pPr>
              <w:pStyle w:val="181"/>
            </w:pPr>
          </w:p>
        </w:tc>
      </w:tr>
      <w:tr w14:paraId="4268F3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vAlign w:val="center"/>
          </w:tcPr>
          <w:p w14:paraId="15FA0F35">
            <w:pPr>
              <w:pStyle w:val="181"/>
            </w:pPr>
          </w:p>
        </w:tc>
        <w:tc>
          <w:tcPr>
            <w:tcW w:w="850" w:type="dxa"/>
            <w:vAlign w:val="center"/>
          </w:tcPr>
          <w:p w14:paraId="3526243E">
            <w:pPr>
              <w:pStyle w:val="181"/>
            </w:pPr>
          </w:p>
        </w:tc>
        <w:tc>
          <w:tcPr>
            <w:tcW w:w="709" w:type="dxa"/>
            <w:vAlign w:val="center"/>
          </w:tcPr>
          <w:p w14:paraId="13493D03">
            <w:pPr>
              <w:pStyle w:val="181"/>
            </w:pPr>
          </w:p>
        </w:tc>
        <w:tc>
          <w:tcPr>
            <w:tcW w:w="1134" w:type="dxa"/>
            <w:vAlign w:val="center"/>
          </w:tcPr>
          <w:p w14:paraId="7BB6516F">
            <w:pPr>
              <w:pStyle w:val="181"/>
            </w:pPr>
          </w:p>
        </w:tc>
        <w:tc>
          <w:tcPr>
            <w:tcW w:w="992" w:type="dxa"/>
          </w:tcPr>
          <w:p w14:paraId="1C5F1C1E">
            <w:pPr>
              <w:pStyle w:val="181"/>
            </w:pPr>
          </w:p>
        </w:tc>
        <w:tc>
          <w:tcPr>
            <w:tcW w:w="939" w:type="dxa"/>
            <w:vAlign w:val="center"/>
          </w:tcPr>
          <w:p w14:paraId="07C66A11">
            <w:pPr>
              <w:pStyle w:val="181"/>
            </w:pPr>
          </w:p>
        </w:tc>
        <w:tc>
          <w:tcPr>
            <w:tcW w:w="996" w:type="dxa"/>
          </w:tcPr>
          <w:p w14:paraId="61DFC65F">
            <w:pPr>
              <w:pStyle w:val="181"/>
            </w:pPr>
          </w:p>
        </w:tc>
        <w:tc>
          <w:tcPr>
            <w:tcW w:w="836" w:type="dxa"/>
          </w:tcPr>
          <w:p w14:paraId="56A8EC7B">
            <w:pPr>
              <w:pStyle w:val="181"/>
            </w:pPr>
          </w:p>
        </w:tc>
        <w:tc>
          <w:tcPr>
            <w:tcW w:w="946" w:type="dxa"/>
            <w:vAlign w:val="center"/>
          </w:tcPr>
          <w:p w14:paraId="60CA0D31">
            <w:pPr>
              <w:pStyle w:val="181"/>
            </w:pPr>
          </w:p>
        </w:tc>
      </w:tr>
      <w:tr w14:paraId="7B72EE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vAlign w:val="center"/>
          </w:tcPr>
          <w:p w14:paraId="4F4338A3">
            <w:pPr>
              <w:pStyle w:val="181"/>
            </w:pPr>
          </w:p>
        </w:tc>
        <w:tc>
          <w:tcPr>
            <w:tcW w:w="850" w:type="dxa"/>
            <w:vAlign w:val="center"/>
          </w:tcPr>
          <w:p w14:paraId="60E09948">
            <w:pPr>
              <w:pStyle w:val="181"/>
            </w:pPr>
          </w:p>
        </w:tc>
        <w:tc>
          <w:tcPr>
            <w:tcW w:w="709" w:type="dxa"/>
            <w:vAlign w:val="center"/>
          </w:tcPr>
          <w:p w14:paraId="236557B8">
            <w:pPr>
              <w:pStyle w:val="181"/>
            </w:pPr>
          </w:p>
        </w:tc>
        <w:tc>
          <w:tcPr>
            <w:tcW w:w="1134" w:type="dxa"/>
            <w:vAlign w:val="center"/>
          </w:tcPr>
          <w:p w14:paraId="01E2EB4A">
            <w:pPr>
              <w:pStyle w:val="181"/>
            </w:pPr>
          </w:p>
        </w:tc>
        <w:tc>
          <w:tcPr>
            <w:tcW w:w="992" w:type="dxa"/>
          </w:tcPr>
          <w:p w14:paraId="79692742">
            <w:pPr>
              <w:pStyle w:val="181"/>
            </w:pPr>
          </w:p>
        </w:tc>
        <w:tc>
          <w:tcPr>
            <w:tcW w:w="939" w:type="dxa"/>
            <w:vAlign w:val="center"/>
          </w:tcPr>
          <w:p w14:paraId="521403B7">
            <w:pPr>
              <w:pStyle w:val="181"/>
            </w:pPr>
          </w:p>
        </w:tc>
        <w:tc>
          <w:tcPr>
            <w:tcW w:w="996" w:type="dxa"/>
          </w:tcPr>
          <w:p w14:paraId="64DF743F">
            <w:pPr>
              <w:pStyle w:val="181"/>
            </w:pPr>
          </w:p>
        </w:tc>
        <w:tc>
          <w:tcPr>
            <w:tcW w:w="836" w:type="dxa"/>
          </w:tcPr>
          <w:p w14:paraId="70CEA60B">
            <w:pPr>
              <w:pStyle w:val="181"/>
            </w:pPr>
          </w:p>
        </w:tc>
        <w:tc>
          <w:tcPr>
            <w:tcW w:w="946" w:type="dxa"/>
            <w:vAlign w:val="center"/>
          </w:tcPr>
          <w:p w14:paraId="6B7B7CE3">
            <w:pPr>
              <w:pStyle w:val="181"/>
            </w:pPr>
          </w:p>
        </w:tc>
      </w:tr>
      <w:tr w14:paraId="7061B7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vAlign w:val="center"/>
          </w:tcPr>
          <w:p w14:paraId="033FFC54">
            <w:pPr>
              <w:pStyle w:val="181"/>
            </w:pPr>
          </w:p>
        </w:tc>
        <w:tc>
          <w:tcPr>
            <w:tcW w:w="850" w:type="dxa"/>
            <w:vAlign w:val="center"/>
          </w:tcPr>
          <w:p w14:paraId="48BFCB80">
            <w:pPr>
              <w:pStyle w:val="181"/>
            </w:pPr>
          </w:p>
        </w:tc>
        <w:tc>
          <w:tcPr>
            <w:tcW w:w="709" w:type="dxa"/>
            <w:vAlign w:val="center"/>
          </w:tcPr>
          <w:p w14:paraId="00EED50F">
            <w:pPr>
              <w:pStyle w:val="181"/>
            </w:pPr>
          </w:p>
        </w:tc>
        <w:tc>
          <w:tcPr>
            <w:tcW w:w="1134" w:type="dxa"/>
            <w:vAlign w:val="center"/>
          </w:tcPr>
          <w:p w14:paraId="6570459D">
            <w:pPr>
              <w:pStyle w:val="181"/>
            </w:pPr>
          </w:p>
        </w:tc>
        <w:tc>
          <w:tcPr>
            <w:tcW w:w="992" w:type="dxa"/>
          </w:tcPr>
          <w:p w14:paraId="1F2B7579">
            <w:pPr>
              <w:pStyle w:val="181"/>
            </w:pPr>
          </w:p>
        </w:tc>
        <w:tc>
          <w:tcPr>
            <w:tcW w:w="939" w:type="dxa"/>
            <w:vAlign w:val="center"/>
          </w:tcPr>
          <w:p w14:paraId="6146754D">
            <w:pPr>
              <w:pStyle w:val="181"/>
            </w:pPr>
          </w:p>
        </w:tc>
        <w:tc>
          <w:tcPr>
            <w:tcW w:w="996" w:type="dxa"/>
          </w:tcPr>
          <w:p w14:paraId="670EFCB6">
            <w:pPr>
              <w:pStyle w:val="181"/>
            </w:pPr>
          </w:p>
        </w:tc>
        <w:tc>
          <w:tcPr>
            <w:tcW w:w="836" w:type="dxa"/>
          </w:tcPr>
          <w:p w14:paraId="198E3234">
            <w:pPr>
              <w:pStyle w:val="181"/>
            </w:pPr>
          </w:p>
        </w:tc>
        <w:tc>
          <w:tcPr>
            <w:tcW w:w="946" w:type="dxa"/>
            <w:vAlign w:val="center"/>
          </w:tcPr>
          <w:p w14:paraId="4501C7FB">
            <w:pPr>
              <w:pStyle w:val="181"/>
            </w:pPr>
          </w:p>
        </w:tc>
      </w:tr>
      <w:tr w14:paraId="082FB6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vAlign w:val="center"/>
          </w:tcPr>
          <w:p w14:paraId="6FC22458">
            <w:pPr>
              <w:pStyle w:val="181"/>
            </w:pPr>
          </w:p>
        </w:tc>
        <w:tc>
          <w:tcPr>
            <w:tcW w:w="850" w:type="dxa"/>
            <w:vAlign w:val="center"/>
          </w:tcPr>
          <w:p w14:paraId="05F92B4C">
            <w:pPr>
              <w:pStyle w:val="181"/>
            </w:pPr>
          </w:p>
        </w:tc>
        <w:tc>
          <w:tcPr>
            <w:tcW w:w="709" w:type="dxa"/>
            <w:vAlign w:val="center"/>
          </w:tcPr>
          <w:p w14:paraId="42FEC8AB">
            <w:pPr>
              <w:pStyle w:val="181"/>
            </w:pPr>
          </w:p>
        </w:tc>
        <w:tc>
          <w:tcPr>
            <w:tcW w:w="1134" w:type="dxa"/>
            <w:vAlign w:val="center"/>
          </w:tcPr>
          <w:p w14:paraId="43651B97">
            <w:pPr>
              <w:pStyle w:val="181"/>
            </w:pPr>
          </w:p>
        </w:tc>
        <w:tc>
          <w:tcPr>
            <w:tcW w:w="992" w:type="dxa"/>
          </w:tcPr>
          <w:p w14:paraId="18E05709">
            <w:pPr>
              <w:pStyle w:val="181"/>
            </w:pPr>
          </w:p>
        </w:tc>
        <w:tc>
          <w:tcPr>
            <w:tcW w:w="939" w:type="dxa"/>
            <w:vAlign w:val="center"/>
          </w:tcPr>
          <w:p w14:paraId="7177AC50">
            <w:pPr>
              <w:pStyle w:val="181"/>
            </w:pPr>
          </w:p>
        </w:tc>
        <w:tc>
          <w:tcPr>
            <w:tcW w:w="996" w:type="dxa"/>
          </w:tcPr>
          <w:p w14:paraId="171A742C">
            <w:pPr>
              <w:pStyle w:val="181"/>
            </w:pPr>
          </w:p>
        </w:tc>
        <w:tc>
          <w:tcPr>
            <w:tcW w:w="836" w:type="dxa"/>
          </w:tcPr>
          <w:p w14:paraId="592B6927">
            <w:pPr>
              <w:pStyle w:val="181"/>
            </w:pPr>
          </w:p>
        </w:tc>
        <w:tc>
          <w:tcPr>
            <w:tcW w:w="946" w:type="dxa"/>
            <w:vAlign w:val="center"/>
          </w:tcPr>
          <w:p w14:paraId="6CE7803E">
            <w:pPr>
              <w:pStyle w:val="181"/>
            </w:pPr>
          </w:p>
        </w:tc>
      </w:tr>
      <w:tr w14:paraId="3C14B1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vAlign w:val="center"/>
          </w:tcPr>
          <w:p w14:paraId="297BD62F">
            <w:pPr>
              <w:pStyle w:val="181"/>
            </w:pPr>
          </w:p>
        </w:tc>
        <w:tc>
          <w:tcPr>
            <w:tcW w:w="850" w:type="dxa"/>
            <w:vAlign w:val="center"/>
          </w:tcPr>
          <w:p w14:paraId="0ED48612">
            <w:pPr>
              <w:pStyle w:val="181"/>
            </w:pPr>
          </w:p>
        </w:tc>
        <w:tc>
          <w:tcPr>
            <w:tcW w:w="709" w:type="dxa"/>
            <w:vAlign w:val="center"/>
          </w:tcPr>
          <w:p w14:paraId="0A280E79">
            <w:pPr>
              <w:pStyle w:val="181"/>
            </w:pPr>
          </w:p>
        </w:tc>
        <w:tc>
          <w:tcPr>
            <w:tcW w:w="1134" w:type="dxa"/>
            <w:vAlign w:val="center"/>
          </w:tcPr>
          <w:p w14:paraId="3DBFF8B2">
            <w:pPr>
              <w:pStyle w:val="181"/>
            </w:pPr>
          </w:p>
        </w:tc>
        <w:tc>
          <w:tcPr>
            <w:tcW w:w="992" w:type="dxa"/>
          </w:tcPr>
          <w:p w14:paraId="08B49C1C">
            <w:pPr>
              <w:pStyle w:val="181"/>
            </w:pPr>
          </w:p>
        </w:tc>
        <w:tc>
          <w:tcPr>
            <w:tcW w:w="939" w:type="dxa"/>
            <w:vAlign w:val="center"/>
          </w:tcPr>
          <w:p w14:paraId="13D590AD">
            <w:pPr>
              <w:pStyle w:val="181"/>
            </w:pPr>
          </w:p>
        </w:tc>
        <w:tc>
          <w:tcPr>
            <w:tcW w:w="996" w:type="dxa"/>
          </w:tcPr>
          <w:p w14:paraId="031C00A9">
            <w:pPr>
              <w:pStyle w:val="181"/>
            </w:pPr>
          </w:p>
        </w:tc>
        <w:tc>
          <w:tcPr>
            <w:tcW w:w="836" w:type="dxa"/>
          </w:tcPr>
          <w:p w14:paraId="1D2081F0">
            <w:pPr>
              <w:pStyle w:val="181"/>
            </w:pPr>
          </w:p>
        </w:tc>
        <w:tc>
          <w:tcPr>
            <w:tcW w:w="946" w:type="dxa"/>
            <w:vAlign w:val="center"/>
          </w:tcPr>
          <w:p w14:paraId="645215A1">
            <w:pPr>
              <w:pStyle w:val="181"/>
            </w:pPr>
          </w:p>
        </w:tc>
      </w:tr>
      <w:tr w14:paraId="6C6471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vAlign w:val="center"/>
          </w:tcPr>
          <w:p w14:paraId="00DF286E">
            <w:pPr>
              <w:pStyle w:val="181"/>
            </w:pPr>
          </w:p>
        </w:tc>
        <w:tc>
          <w:tcPr>
            <w:tcW w:w="850" w:type="dxa"/>
            <w:vAlign w:val="center"/>
          </w:tcPr>
          <w:p w14:paraId="0C1EC633">
            <w:pPr>
              <w:pStyle w:val="181"/>
            </w:pPr>
          </w:p>
        </w:tc>
        <w:tc>
          <w:tcPr>
            <w:tcW w:w="709" w:type="dxa"/>
            <w:vAlign w:val="center"/>
          </w:tcPr>
          <w:p w14:paraId="13A65BE3">
            <w:pPr>
              <w:pStyle w:val="181"/>
            </w:pPr>
          </w:p>
        </w:tc>
        <w:tc>
          <w:tcPr>
            <w:tcW w:w="1134" w:type="dxa"/>
            <w:vAlign w:val="center"/>
          </w:tcPr>
          <w:p w14:paraId="701FCBC5">
            <w:pPr>
              <w:pStyle w:val="181"/>
            </w:pPr>
          </w:p>
        </w:tc>
        <w:tc>
          <w:tcPr>
            <w:tcW w:w="992" w:type="dxa"/>
          </w:tcPr>
          <w:p w14:paraId="0ED944E2">
            <w:pPr>
              <w:pStyle w:val="181"/>
            </w:pPr>
          </w:p>
        </w:tc>
        <w:tc>
          <w:tcPr>
            <w:tcW w:w="939" w:type="dxa"/>
            <w:vAlign w:val="center"/>
          </w:tcPr>
          <w:p w14:paraId="40345B28">
            <w:pPr>
              <w:pStyle w:val="181"/>
            </w:pPr>
          </w:p>
        </w:tc>
        <w:tc>
          <w:tcPr>
            <w:tcW w:w="996" w:type="dxa"/>
          </w:tcPr>
          <w:p w14:paraId="3399EB31">
            <w:pPr>
              <w:pStyle w:val="181"/>
            </w:pPr>
          </w:p>
        </w:tc>
        <w:tc>
          <w:tcPr>
            <w:tcW w:w="836" w:type="dxa"/>
          </w:tcPr>
          <w:p w14:paraId="52455141">
            <w:pPr>
              <w:pStyle w:val="181"/>
            </w:pPr>
          </w:p>
        </w:tc>
        <w:tc>
          <w:tcPr>
            <w:tcW w:w="946" w:type="dxa"/>
            <w:vAlign w:val="center"/>
          </w:tcPr>
          <w:p w14:paraId="32E09297">
            <w:pPr>
              <w:pStyle w:val="181"/>
            </w:pPr>
          </w:p>
        </w:tc>
      </w:tr>
      <w:tr w14:paraId="17201B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vAlign w:val="center"/>
          </w:tcPr>
          <w:p w14:paraId="6471F2CB">
            <w:pPr>
              <w:pStyle w:val="181"/>
            </w:pPr>
          </w:p>
        </w:tc>
        <w:tc>
          <w:tcPr>
            <w:tcW w:w="850" w:type="dxa"/>
            <w:vAlign w:val="center"/>
          </w:tcPr>
          <w:p w14:paraId="027C5427">
            <w:pPr>
              <w:pStyle w:val="181"/>
            </w:pPr>
          </w:p>
        </w:tc>
        <w:tc>
          <w:tcPr>
            <w:tcW w:w="709" w:type="dxa"/>
            <w:vAlign w:val="center"/>
          </w:tcPr>
          <w:p w14:paraId="76B5200D">
            <w:pPr>
              <w:pStyle w:val="181"/>
            </w:pPr>
          </w:p>
        </w:tc>
        <w:tc>
          <w:tcPr>
            <w:tcW w:w="1134" w:type="dxa"/>
            <w:vAlign w:val="center"/>
          </w:tcPr>
          <w:p w14:paraId="1D9B824C">
            <w:pPr>
              <w:pStyle w:val="181"/>
            </w:pPr>
          </w:p>
        </w:tc>
        <w:tc>
          <w:tcPr>
            <w:tcW w:w="992" w:type="dxa"/>
          </w:tcPr>
          <w:p w14:paraId="71E2537B">
            <w:pPr>
              <w:pStyle w:val="181"/>
            </w:pPr>
          </w:p>
        </w:tc>
        <w:tc>
          <w:tcPr>
            <w:tcW w:w="939" w:type="dxa"/>
            <w:vAlign w:val="center"/>
          </w:tcPr>
          <w:p w14:paraId="12A98687">
            <w:pPr>
              <w:pStyle w:val="181"/>
            </w:pPr>
          </w:p>
        </w:tc>
        <w:tc>
          <w:tcPr>
            <w:tcW w:w="996" w:type="dxa"/>
          </w:tcPr>
          <w:p w14:paraId="0C9AB1CD">
            <w:pPr>
              <w:pStyle w:val="181"/>
            </w:pPr>
          </w:p>
        </w:tc>
        <w:tc>
          <w:tcPr>
            <w:tcW w:w="836" w:type="dxa"/>
          </w:tcPr>
          <w:p w14:paraId="04F0510A">
            <w:pPr>
              <w:pStyle w:val="181"/>
            </w:pPr>
          </w:p>
        </w:tc>
        <w:tc>
          <w:tcPr>
            <w:tcW w:w="946" w:type="dxa"/>
            <w:vAlign w:val="center"/>
          </w:tcPr>
          <w:p w14:paraId="25A3C743">
            <w:pPr>
              <w:pStyle w:val="181"/>
            </w:pPr>
          </w:p>
        </w:tc>
      </w:tr>
      <w:tr w14:paraId="6836A1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vAlign w:val="center"/>
          </w:tcPr>
          <w:p w14:paraId="45C22BC9">
            <w:pPr>
              <w:pStyle w:val="181"/>
            </w:pPr>
          </w:p>
        </w:tc>
        <w:tc>
          <w:tcPr>
            <w:tcW w:w="850" w:type="dxa"/>
            <w:vAlign w:val="center"/>
          </w:tcPr>
          <w:p w14:paraId="45168713">
            <w:pPr>
              <w:pStyle w:val="181"/>
            </w:pPr>
          </w:p>
        </w:tc>
        <w:tc>
          <w:tcPr>
            <w:tcW w:w="709" w:type="dxa"/>
            <w:vAlign w:val="center"/>
          </w:tcPr>
          <w:p w14:paraId="0C48C191">
            <w:pPr>
              <w:pStyle w:val="181"/>
            </w:pPr>
          </w:p>
        </w:tc>
        <w:tc>
          <w:tcPr>
            <w:tcW w:w="1134" w:type="dxa"/>
            <w:vAlign w:val="center"/>
          </w:tcPr>
          <w:p w14:paraId="5E368D19">
            <w:pPr>
              <w:pStyle w:val="181"/>
            </w:pPr>
          </w:p>
        </w:tc>
        <w:tc>
          <w:tcPr>
            <w:tcW w:w="992" w:type="dxa"/>
          </w:tcPr>
          <w:p w14:paraId="6DCFE57A">
            <w:pPr>
              <w:pStyle w:val="181"/>
            </w:pPr>
          </w:p>
        </w:tc>
        <w:tc>
          <w:tcPr>
            <w:tcW w:w="939" w:type="dxa"/>
            <w:vAlign w:val="center"/>
          </w:tcPr>
          <w:p w14:paraId="5BA35AA7">
            <w:pPr>
              <w:pStyle w:val="181"/>
            </w:pPr>
          </w:p>
        </w:tc>
        <w:tc>
          <w:tcPr>
            <w:tcW w:w="996" w:type="dxa"/>
          </w:tcPr>
          <w:p w14:paraId="24D990B6">
            <w:pPr>
              <w:pStyle w:val="181"/>
            </w:pPr>
          </w:p>
        </w:tc>
        <w:tc>
          <w:tcPr>
            <w:tcW w:w="836" w:type="dxa"/>
          </w:tcPr>
          <w:p w14:paraId="44B2D614">
            <w:pPr>
              <w:pStyle w:val="181"/>
            </w:pPr>
          </w:p>
        </w:tc>
        <w:tc>
          <w:tcPr>
            <w:tcW w:w="946" w:type="dxa"/>
            <w:vAlign w:val="center"/>
          </w:tcPr>
          <w:p w14:paraId="49915A01">
            <w:pPr>
              <w:pStyle w:val="181"/>
            </w:pPr>
          </w:p>
        </w:tc>
      </w:tr>
    </w:tbl>
    <w:p w14:paraId="35FAC48A">
      <w:pPr>
        <w:pStyle w:val="79"/>
        <w:spacing w:after="120"/>
        <w:sectPr>
          <w:pgSz w:w="11906" w:h="16838"/>
          <w:pgMar w:top="1928" w:right="1134" w:bottom="1134" w:left="1134" w:header="1418" w:footer="1134" w:gutter="284"/>
          <w:cols w:space="425" w:num="1"/>
          <w:formProt w:val="0"/>
          <w:docGrid w:linePitch="312" w:charSpace="0"/>
        </w:sectPr>
      </w:pPr>
    </w:p>
    <w:p w14:paraId="3E517003">
      <w:pPr>
        <w:pStyle w:val="79"/>
        <w:spacing w:after="120"/>
      </w:pPr>
      <w:r>
        <w:br w:type="textWrapping"/>
      </w:r>
      <w:bookmarkStart w:id="148" w:name="_Toc208567577"/>
      <w:bookmarkStart w:id="149" w:name="_Toc211259410"/>
      <w:bookmarkStart w:id="150" w:name="_Toc211849356"/>
      <w:bookmarkStart w:id="151" w:name="_Toc209105312"/>
      <w:bookmarkStart w:id="152" w:name="_Toc208567555"/>
      <w:bookmarkStart w:id="153" w:name="_Toc211326830"/>
      <w:r>
        <w:rPr>
          <w:rFonts w:hint="eastAsia"/>
        </w:rPr>
        <w:t>（资料性）</w:t>
      </w:r>
      <w:r>
        <w:br w:type="textWrapping"/>
      </w:r>
      <w:r>
        <w:rPr>
          <w:rFonts w:hint="eastAsia"/>
        </w:rPr>
        <w:t>医疗废物收集转运记录单</w:t>
      </w:r>
      <w:bookmarkEnd w:id="148"/>
      <w:bookmarkEnd w:id="149"/>
      <w:bookmarkEnd w:id="150"/>
      <w:bookmarkEnd w:id="151"/>
      <w:bookmarkEnd w:id="152"/>
      <w:bookmarkEnd w:id="153"/>
    </w:p>
    <w:p w14:paraId="5542E686">
      <w:pPr>
        <w:pStyle w:val="59"/>
        <w:ind w:firstLine="420"/>
      </w:pPr>
      <w:r>
        <w:rPr>
          <w:rFonts w:hint="eastAsia"/>
        </w:rPr>
        <w:t>医疗废物收集转运记录单见B.1。</w:t>
      </w:r>
    </w:p>
    <w:p w14:paraId="02928ECE">
      <w:pPr>
        <w:pStyle w:val="80"/>
        <w:numPr>
          <w:ilvl w:val="0"/>
          <w:numId w:val="0"/>
        </w:numPr>
        <w:spacing w:before="120" w:after="120"/>
      </w:pPr>
      <w:r>
        <w:rPr>
          <w:rFonts w:hint="eastAsia"/>
        </w:rPr>
        <w:t>表B.1医疗废物收集转运记录</w:t>
      </w:r>
    </w:p>
    <w:p w14:paraId="4B7D2C6F">
      <w:pPr>
        <w:pStyle w:val="59"/>
        <w:wordWrap w:val="0"/>
        <w:ind w:firstLine="360"/>
        <w:jc w:val="right"/>
        <w:rPr>
          <w:sz w:val="18"/>
          <w:szCs w:val="16"/>
        </w:rPr>
      </w:pPr>
      <w:r>
        <w:rPr>
          <w:rFonts w:hint="eastAsia"/>
          <w:sz w:val="18"/>
          <w:szCs w:val="16"/>
        </w:rPr>
        <w:t>年  月  日</w:t>
      </w:r>
    </w:p>
    <w:tbl>
      <w:tblPr>
        <w:tblStyle w:val="2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849"/>
        <w:gridCol w:w="848"/>
        <w:gridCol w:w="848"/>
        <w:gridCol w:w="848"/>
        <w:gridCol w:w="848"/>
        <w:gridCol w:w="848"/>
        <w:gridCol w:w="849"/>
        <w:gridCol w:w="849"/>
        <w:gridCol w:w="849"/>
        <w:gridCol w:w="849"/>
        <w:gridCol w:w="849"/>
      </w:tblGrid>
      <w:tr w14:paraId="599FD1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4" w:hRule="atLeast"/>
          <w:tblHeader/>
          <w:jc w:val="center"/>
        </w:trPr>
        <w:tc>
          <w:tcPr>
            <w:tcW w:w="849" w:type="dxa"/>
            <w:vMerge w:val="restart"/>
            <w:tcBorders>
              <w:top w:val="single" w:color="auto" w:sz="8" w:space="0"/>
            </w:tcBorders>
            <w:vAlign w:val="center"/>
          </w:tcPr>
          <w:p w14:paraId="1C1E6FA0">
            <w:pPr>
              <w:pStyle w:val="181"/>
            </w:pPr>
            <w:r>
              <w:rPr>
                <w:rFonts w:hint="eastAsia"/>
              </w:rPr>
              <w:t>日期</w:t>
            </w:r>
          </w:p>
        </w:tc>
        <w:tc>
          <w:tcPr>
            <w:tcW w:w="848" w:type="dxa"/>
            <w:vMerge w:val="restart"/>
            <w:tcBorders>
              <w:top w:val="single" w:color="auto" w:sz="8" w:space="0"/>
            </w:tcBorders>
            <w:vAlign w:val="center"/>
          </w:tcPr>
          <w:p w14:paraId="56AD1AAD">
            <w:pPr>
              <w:pStyle w:val="181"/>
            </w:pPr>
            <w:r>
              <w:rPr>
                <w:rFonts w:hint="eastAsia"/>
              </w:rPr>
              <w:t>产生科室</w:t>
            </w:r>
          </w:p>
        </w:tc>
        <w:tc>
          <w:tcPr>
            <w:tcW w:w="4241" w:type="dxa"/>
            <w:gridSpan w:val="5"/>
            <w:tcBorders>
              <w:top w:val="single" w:color="auto" w:sz="8" w:space="0"/>
            </w:tcBorders>
            <w:vAlign w:val="center"/>
          </w:tcPr>
          <w:p w14:paraId="49E5389D">
            <w:pPr>
              <w:pStyle w:val="181"/>
            </w:pPr>
            <w:r>
              <w:rPr>
                <w:rFonts w:hint="eastAsia"/>
              </w:rPr>
              <w:t>数量(袋、盒、箱)或重量(公斤)</w:t>
            </w:r>
          </w:p>
        </w:tc>
        <w:tc>
          <w:tcPr>
            <w:tcW w:w="849" w:type="dxa"/>
            <w:vMerge w:val="restart"/>
            <w:tcBorders>
              <w:top w:val="single" w:color="auto" w:sz="8" w:space="0"/>
            </w:tcBorders>
            <w:vAlign w:val="center"/>
          </w:tcPr>
          <w:p w14:paraId="79B9A9BC">
            <w:pPr>
              <w:pStyle w:val="181"/>
            </w:pPr>
            <w:r>
              <w:rPr>
                <w:rFonts w:hint="eastAsia"/>
              </w:rPr>
              <w:t>科室交出时间</w:t>
            </w:r>
          </w:p>
        </w:tc>
        <w:tc>
          <w:tcPr>
            <w:tcW w:w="849" w:type="dxa"/>
            <w:vMerge w:val="restart"/>
            <w:tcBorders>
              <w:top w:val="single" w:color="auto" w:sz="8" w:space="0"/>
            </w:tcBorders>
          </w:tcPr>
          <w:p w14:paraId="62B1952B">
            <w:pPr>
              <w:pStyle w:val="181"/>
            </w:pPr>
            <w:r>
              <w:rPr>
                <w:rFonts w:hint="eastAsia"/>
              </w:rPr>
              <w:t>科室经办人员签字</w:t>
            </w:r>
          </w:p>
        </w:tc>
        <w:tc>
          <w:tcPr>
            <w:tcW w:w="849" w:type="dxa"/>
            <w:vMerge w:val="restart"/>
            <w:tcBorders>
              <w:top w:val="single" w:color="auto" w:sz="8" w:space="0"/>
            </w:tcBorders>
          </w:tcPr>
          <w:p w14:paraId="51B486D6">
            <w:pPr>
              <w:pStyle w:val="181"/>
            </w:pPr>
            <w:r>
              <w:rPr>
                <w:rFonts w:hint="eastAsia"/>
              </w:rPr>
              <w:t>转运人员</w:t>
            </w:r>
          </w:p>
          <w:p w14:paraId="15A58F05">
            <w:pPr>
              <w:pStyle w:val="181"/>
            </w:pPr>
            <w:r>
              <w:rPr>
                <w:rFonts w:hint="eastAsia"/>
              </w:rPr>
              <w:t>签字</w:t>
            </w:r>
          </w:p>
        </w:tc>
        <w:tc>
          <w:tcPr>
            <w:tcW w:w="849" w:type="dxa"/>
            <w:vMerge w:val="restart"/>
            <w:tcBorders>
              <w:top w:val="single" w:color="auto" w:sz="8" w:space="0"/>
            </w:tcBorders>
            <w:vAlign w:val="center"/>
          </w:tcPr>
          <w:p w14:paraId="0B6C6D0A">
            <w:pPr>
              <w:pStyle w:val="181"/>
            </w:pPr>
            <w:r>
              <w:rPr>
                <w:rFonts w:hint="eastAsia"/>
              </w:rPr>
              <w:t>暂存人员签字</w:t>
            </w:r>
          </w:p>
        </w:tc>
      </w:tr>
      <w:tr w14:paraId="08BB3A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3" w:hRule="atLeast"/>
          <w:tblHeader/>
          <w:jc w:val="center"/>
        </w:trPr>
        <w:tc>
          <w:tcPr>
            <w:tcW w:w="849" w:type="dxa"/>
            <w:vMerge w:val="continue"/>
            <w:tcBorders>
              <w:bottom w:val="single" w:color="auto" w:sz="8" w:space="0"/>
            </w:tcBorders>
            <w:vAlign w:val="center"/>
          </w:tcPr>
          <w:p w14:paraId="632C76EB">
            <w:pPr>
              <w:pStyle w:val="181"/>
            </w:pPr>
          </w:p>
        </w:tc>
        <w:tc>
          <w:tcPr>
            <w:tcW w:w="848" w:type="dxa"/>
            <w:vMerge w:val="continue"/>
            <w:tcBorders>
              <w:bottom w:val="single" w:color="auto" w:sz="8" w:space="0"/>
            </w:tcBorders>
            <w:vAlign w:val="center"/>
          </w:tcPr>
          <w:p w14:paraId="3BDB0551">
            <w:pPr>
              <w:pStyle w:val="181"/>
            </w:pPr>
          </w:p>
        </w:tc>
        <w:tc>
          <w:tcPr>
            <w:tcW w:w="848" w:type="dxa"/>
            <w:tcBorders>
              <w:bottom w:val="single" w:color="auto" w:sz="8" w:space="0"/>
            </w:tcBorders>
            <w:vAlign w:val="center"/>
          </w:tcPr>
          <w:p w14:paraId="5C67B623">
            <w:pPr>
              <w:pStyle w:val="181"/>
            </w:pPr>
            <w:r>
              <w:rPr>
                <w:rFonts w:hint="eastAsia"/>
              </w:rPr>
              <w:t>感染性</w:t>
            </w:r>
          </w:p>
        </w:tc>
        <w:tc>
          <w:tcPr>
            <w:tcW w:w="848" w:type="dxa"/>
            <w:tcBorders>
              <w:bottom w:val="single" w:color="auto" w:sz="8" w:space="0"/>
            </w:tcBorders>
            <w:vAlign w:val="center"/>
          </w:tcPr>
          <w:p w14:paraId="11C34205">
            <w:pPr>
              <w:pStyle w:val="181"/>
            </w:pPr>
            <w:r>
              <w:rPr>
                <w:rFonts w:hint="eastAsia"/>
              </w:rPr>
              <w:t>损伤性</w:t>
            </w:r>
          </w:p>
        </w:tc>
        <w:tc>
          <w:tcPr>
            <w:tcW w:w="848" w:type="dxa"/>
            <w:tcBorders>
              <w:bottom w:val="single" w:color="auto" w:sz="8" w:space="0"/>
            </w:tcBorders>
            <w:vAlign w:val="center"/>
          </w:tcPr>
          <w:p w14:paraId="0AC88379">
            <w:pPr>
              <w:pStyle w:val="181"/>
            </w:pPr>
            <w:r>
              <w:rPr>
                <w:rFonts w:hint="eastAsia"/>
              </w:rPr>
              <w:t>病理性</w:t>
            </w:r>
          </w:p>
        </w:tc>
        <w:tc>
          <w:tcPr>
            <w:tcW w:w="848" w:type="dxa"/>
            <w:tcBorders>
              <w:bottom w:val="single" w:color="auto" w:sz="8" w:space="0"/>
            </w:tcBorders>
            <w:vAlign w:val="center"/>
          </w:tcPr>
          <w:p w14:paraId="496881A3">
            <w:pPr>
              <w:pStyle w:val="181"/>
            </w:pPr>
            <w:r>
              <w:rPr>
                <w:rFonts w:hint="eastAsia"/>
              </w:rPr>
              <w:t>药物性</w:t>
            </w:r>
          </w:p>
        </w:tc>
        <w:tc>
          <w:tcPr>
            <w:tcW w:w="849" w:type="dxa"/>
            <w:tcBorders>
              <w:bottom w:val="single" w:color="auto" w:sz="8" w:space="0"/>
            </w:tcBorders>
            <w:vAlign w:val="center"/>
          </w:tcPr>
          <w:p w14:paraId="49422B66">
            <w:pPr>
              <w:pStyle w:val="181"/>
            </w:pPr>
            <w:r>
              <w:rPr>
                <w:rFonts w:hint="eastAsia"/>
              </w:rPr>
              <w:t>化学性</w:t>
            </w:r>
          </w:p>
        </w:tc>
        <w:tc>
          <w:tcPr>
            <w:tcW w:w="849" w:type="dxa"/>
            <w:vMerge w:val="continue"/>
            <w:tcBorders>
              <w:bottom w:val="single" w:color="auto" w:sz="8" w:space="0"/>
            </w:tcBorders>
            <w:vAlign w:val="center"/>
          </w:tcPr>
          <w:p w14:paraId="0A87B216">
            <w:pPr>
              <w:pStyle w:val="181"/>
            </w:pPr>
          </w:p>
        </w:tc>
        <w:tc>
          <w:tcPr>
            <w:tcW w:w="849" w:type="dxa"/>
            <w:vMerge w:val="continue"/>
            <w:tcBorders>
              <w:bottom w:val="single" w:color="auto" w:sz="8" w:space="0"/>
            </w:tcBorders>
            <w:vAlign w:val="center"/>
          </w:tcPr>
          <w:p w14:paraId="12C7BB27">
            <w:pPr>
              <w:pStyle w:val="181"/>
            </w:pPr>
          </w:p>
        </w:tc>
        <w:tc>
          <w:tcPr>
            <w:tcW w:w="849" w:type="dxa"/>
            <w:vMerge w:val="continue"/>
            <w:tcBorders>
              <w:bottom w:val="single" w:color="auto" w:sz="8" w:space="0"/>
            </w:tcBorders>
            <w:vAlign w:val="center"/>
          </w:tcPr>
          <w:p w14:paraId="136393BF">
            <w:pPr>
              <w:pStyle w:val="181"/>
            </w:pPr>
          </w:p>
        </w:tc>
        <w:tc>
          <w:tcPr>
            <w:tcW w:w="849" w:type="dxa"/>
            <w:vMerge w:val="continue"/>
            <w:tcBorders>
              <w:bottom w:val="single" w:color="auto" w:sz="8" w:space="0"/>
            </w:tcBorders>
            <w:vAlign w:val="center"/>
          </w:tcPr>
          <w:p w14:paraId="6E27D249">
            <w:pPr>
              <w:pStyle w:val="181"/>
            </w:pPr>
          </w:p>
        </w:tc>
      </w:tr>
      <w:tr w14:paraId="0B7AE2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49" w:type="dxa"/>
            <w:tcBorders>
              <w:top w:val="single" w:color="auto" w:sz="8" w:space="0"/>
            </w:tcBorders>
            <w:vAlign w:val="center"/>
          </w:tcPr>
          <w:p w14:paraId="11CB7CC1">
            <w:pPr>
              <w:pStyle w:val="181"/>
            </w:pPr>
          </w:p>
        </w:tc>
        <w:tc>
          <w:tcPr>
            <w:tcW w:w="848" w:type="dxa"/>
            <w:tcBorders>
              <w:top w:val="single" w:color="auto" w:sz="8" w:space="0"/>
            </w:tcBorders>
            <w:vAlign w:val="center"/>
          </w:tcPr>
          <w:p w14:paraId="467DA705">
            <w:pPr>
              <w:pStyle w:val="181"/>
            </w:pPr>
          </w:p>
        </w:tc>
        <w:tc>
          <w:tcPr>
            <w:tcW w:w="848" w:type="dxa"/>
            <w:tcBorders>
              <w:top w:val="single" w:color="auto" w:sz="8" w:space="0"/>
            </w:tcBorders>
            <w:vAlign w:val="center"/>
          </w:tcPr>
          <w:p w14:paraId="5D7D396A">
            <w:pPr>
              <w:pStyle w:val="181"/>
            </w:pPr>
          </w:p>
        </w:tc>
        <w:tc>
          <w:tcPr>
            <w:tcW w:w="848" w:type="dxa"/>
            <w:tcBorders>
              <w:top w:val="single" w:color="auto" w:sz="8" w:space="0"/>
            </w:tcBorders>
            <w:vAlign w:val="center"/>
          </w:tcPr>
          <w:p w14:paraId="2810861B">
            <w:pPr>
              <w:pStyle w:val="181"/>
            </w:pPr>
          </w:p>
        </w:tc>
        <w:tc>
          <w:tcPr>
            <w:tcW w:w="848" w:type="dxa"/>
            <w:tcBorders>
              <w:top w:val="single" w:color="auto" w:sz="8" w:space="0"/>
            </w:tcBorders>
            <w:vAlign w:val="center"/>
          </w:tcPr>
          <w:p w14:paraId="1CF5712F">
            <w:pPr>
              <w:pStyle w:val="181"/>
            </w:pPr>
          </w:p>
        </w:tc>
        <w:tc>
          <w:tcPr>
            <w:tcW w:w="848" w:type="dxa"/>
            <w:tcBorders>
              <w:top w:val="single" w:color="auto" w:sz="8" w:space="0"/>
            </w:tcBorders>
            <w:vAlign w:val="center"/>
          </w:tcPr>
          <w:p w14:paraId="0F03D478">
            <w:pPr>
              <w:pStyle w:val="181"/>
            </w:pPr>
          </w:p>
        </w:tc>
        <w:tc>
          <w:tcPr>
            <w:tcW w:w="849" w:type="dxa"/>
            <w:tcBorders>
              <w:top w:val="single" w:color="auto" w:sz="8" w:space="0"/>
            </w:tcBorders>
            <w:vAlign w:val="center"/>
          </w:tcPr>
          <w:p w14:paraId="20FAC282">
            <w:pPr>
              <w:pStyle w:val="181"/>
            </w:pPr>
          </w:p>
        </w:tc>
        <w:tc>
          <w:tcPr>
            <w:tcW w:w="849" w:type="dxa"/>
            <w:tcBorders>
              <w:top w:val="single" w:color="auto" w:sz="8" w:space="0"/>
            </w:tcBorders>
            <w:vAlign w:val="center"/>
          </w:tcPr>
          <w:p w14:paraId="4F04B092">
            <w:pPr>
              <w:pStyle w:val="181"/>
            </w:pPr>
          </w:p>
        </w:tc>
        <w:tc>
          <w:tcPr>
            <w:tcW w:w="849" w:type="dxa"/>
            <w:tcBorders>
              <w:top w:val="single" w:color="auto" w:sz="8" w:space="0"/>
            </w:tcBorders>
            <w:vAlign w:val="center"/>
          </w:tcPr>
          <w:p w14:paraId="01F6A57D">
            <w:pPr>
              <w:pStyle w:val="181"/>
            </w:pPr>
          </w:p>
        </w:tc>
        <w:tc>
          <w:tcPr>
            <w:tcW w:w="849" w:type="dxa"/>
            <w:tcBorders>
              <w:top w:val="single" w:color="auto" w:sz="8" w:space="0"/>
            </w:tcBorders>
            <w:vAlign w:val="center"/>
          </w:tcPr>
          <w:p w14:paraId="6E3754B8">
            <w:pPr>
              <w:pStyle w:val="181"/>
            </w:pPr>
          </w:p>
        </w:tc>
        <w:tc>
          <w:tcPr>
            <w:tcW w:w="849" w:type="dxa"/>
            <w:tcBorders>
              <w:top w:val="single" w:color="auto" w:sz="8" w:space="0"/>
            </w:tcBorders>
            <w:vAlign w:val="center"/>
          </w:tcPr>
          <w:p w14:paraId="5BBA0C68">
            <w:pPr>
              <w:pStyle w:val="181"/>
            </w:pPr>
          </w:p>
        </w:tc>
      </w:tr>
      <w:tr w14:paraId="253283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9" w:type="dxa"/>
            <w:vAlign w:val="center"/>
          </w:tcPr>
          <w:p w14:paraId="044C3D1F">
            <w:pPr>
              <w:pStyle w:val="181"/>
            </w:pPr>
          </w:p>
        </w:tc>
        <w:tc>
          <w:tcPr>
            <w:tcW w:w="848" w:type="dxa"/>
            <w:vAlign w:val="center"/>
          </w:tcPr>
          <w:p w14:paraId="7BD18E79">
            <w:pPr>
              <w:pStyle w:val="181"/>
            </w:pPr>
          </w:p>
        </w:tc>
        <w:tc>
          <w:tcPr>
            <w:tcW w:w="848" w:type="dxa"/>
            <w:vAlign w:val="center"/>
          </w:tcPr>
          <w:p w14:paraId="3153AB59">
            <w:pPr>
              <w:pStyle w:val="181"/>
            </w:pPr>
          </w:p>
        </w:tc>
        <w:tc>
          <w:tcPr>
            <w:tcW w:w="848" w:type="dxa"/>
            <w:vAlign w:val="center"/>
          </w:tcPr>
          <w:p w14:paraId="71E144AE">
            <w:pPr>
              <w:pStyle w:val="181"/>
            </w:pPr>
          </w:p>
        </w:tc>
        <w:tc>
          <w:tcPr>
            <w:tcW w:w="848" w:type="dxa"/>
            <w:vAlign w:val="center"/>
          </w:tcPr>
          <w:p w14:paraId="6A14AEC2">
            <w:pPr>
              <w:pStyle w:val="181"/>
            </w:pPr>
          </w:p>
        </w:tc>
        <w:tc>
          <w:tcPr>
            <w:tcW w:w="848" w:type="dxa"/>
            <w:vAlign w:val="center"/>
          </w:tcPr>
          <w:p w14:paraId="368149E1">
            <w:pPr>
              <w:pStyle w:val="181"/>
            </w:pPr>
          </w:p>
        </w:tc>
        <w:tc>
          <w:tcPr>
            <w:tcW w:w="849" w:type="dxa"/>
            <w:vAlign w:val="center"/>
          </w:tcPr>
          <w:p w14:paraId="18FC0AD1">
            <w:pPr>
              <w:pStyle w:val="181"/>
            </w:pPr>
          </w:p>
        </w:tc>
        <w:tc>
          <w:tcPr>
            <w:tcW w:w="849" w:type="dxa"/>
            <w:vAlign w:val="center"/>
          </w:tcPr>
          <w:p w14:paraId="1837B1BF">
            <w:pPr>
              <w:pStyle w:val="181"/>
            </w:pPr>
          </w:p>
        </w:tc>
        <w:tc>
          <w:tcPr>
            <w:tcW w:w="849" w:type="dxa"/>
            <w:vAlign w:val="center"/>
          </w:tcPr>
          <w:p w14:paraId="2BAA9A3F">
            <w:pPr>
              <w:pStyle w:val="181"/>
            </w:pPr>
          </w:p>
        </w:tc>
        <w:tc>
          <w:tcPr>
            <w:tcW w:w="849" w:type="dxa"/>
            <w:vAlign w:val="center"/>
          </w:tcPr>
          <w:p w14:paraId="4AEC1CA8">
            <w:pPr>
              <w:pStyle w:val="181"/>
            </w:pPr>
          </w:p>
        </w:tc>
        <w:tc>
          <w:tcPr>
            <w:tcW w:w="849" w:type="dxa"/>
            <w:vAlign w:val="center"/>
          </w:tcPr>
          <w:p w14:paraId="5F143498">
            <w:pPr>
              <w:pStyle w:val="181"/>
            </w:pPr>
          </w:p>
        </w:tc>
      </w:tr>
      <w:tr w14:paraId="696BEE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49" w:type="dxa"/>
            <w:vAlign w:val="center"/>
          </w:tcPr>
          <w:p w14:paraId="1DF3A474">
            <w:pPr>
              <w:pStyle w:val="181"/>
            </w:pPr>
          </w:p>
        </w:tc>
        <w:tc>
          <w:tcPr>
            <w:tcW w:w="848" w:type="dxa"/>
            <w:vAlign w:val="center"/>
          </w:tcPr>
          <w:p w14:paraId="26F8A69F">
            <w:pPr>
              <w:pStyle w:val="181"/>
            </w:pPr>
          </w:p>
        </w:tc>
        <w:tc>
          <w:tcPr>
            <w:tcW w:w="848" w:type="dxa"/>
            <w:vAlign w:val="center"/>
          </w:tcPr>
          <w:p w14:paraId="2C1CE93F">
            <w:pPr>
              <w:pStyle w:val="181"/>
            </w:pPr>
          </w:p>
        </w:tc>
        <w:tc>
          <w:tcPr>
            <w:tcW w:w="848" w:type="dxa"/>
            <w:vAlign w:val="center"/>
          </w:tcPr>
          <w:p w14:paraId="6C2CD44D">
            <w:pPr>
              <w:pStyle w:val="181"/>
            </w:pPr>
          </w:p>
        </w:tc>
        <w:tc>
          <w:tcPr>
            <w:tcW w:w="848" w:type="dxa"/>
            <w:vAlign w:val="center"/>
          </w:tcPr>
          <w:p w14:paraId="0ED97394">
            <w:pPr>
              <w:pStyle w:val="181"/>
            </w:pPr>
          </w:p>
        </w:tc>
        <w:tc>
          <w:tcPr>
            <w:tcW w:w="848" w:type="dxa"/>
            <w:vAlign w:val="center"/>
          </w:tcPr>
          <w:p w14:paraId="4733B3EE">
            <w:pPr>
              <w:pStyle w:val="181"/>
            </w:pPr>
          </w:p>
        </w:tc>
        <w:tc>
          <w:tcPr>
            <w:tcW w:w="849" w:type="dxa"/>
            <w:vAlign w:val="center"/>
          </w:tcPr>
          <w:p w14:paraId="258A9006">
            <w:pPr>
              <w:pStyle w:val="181"/>
            </w:pPr>
          </w:p>
        </w:tc>
        <w:tc>
          <w:tcPr>
            <w:tcW w:w="849" w:type="dxa"/>
            <w:vAlign w:val="center"/>
          </w:tcPr>
          <w:p w14:paraId="4FC3F27F">
            <w:pPr>
              <w:pStyle w:val="181"/>
            </w:pPr>
          </w:p>
        </w:tc>
        <w:tc>
          <w:tcPr>
            <w:tcW w:w="849" w:type="dxa"/>
            <w:vAlign w:val="center"/>
          </w:tcPr>
          <w:p w14:paraId="2B3AD472">
            <w:pPr>
              <w:pStyle w:val="181"/>
            </w:pPr>
          </w:p>
        </w:tc>
        <w:tc>
          <w:tcPr>
            <w:tcW w:w="849" w:type="dxa"/>
            <w:vAlign w:val="center"/>
          </w:tcPr>
          <w:p w14:paraId="0AF4D8E2">
            <w:pPr>
              <w:pStyle w:val="181"/>
            </w:pPr>
          </w:p>
        </w:tc>
        <w:tc>
          <w:tcPr>
            <w:tcW w:w="849" w:type="dxa"/>
            <w:vAlign w:val="center"/>
          </w:tcPr>
          <w:p w14:paraId="6E3103CE">
            <w:pPr>
              <w:pStyle w:val="181"/>
            </w:pPr>
          </w:p>
        </w:tc>
      </w:tr>
      <w:tr w14:paraId="50B705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9" w:type="dxa"/>
            <w:vAlign w:val="center"/>
          </w:tcPr>
          <w:p w14:paraId="6CA57C92">
            <w:pPr>
              <w:pStyle w:val="181"/>
            </w:pPr>
          </w:p>
        </w:tc>
        <w:tc>
          <w:tcPr>
            <w:tcW w:w="848" w:type="dxa"/>
            <w:vAlign w:val="center"/>
          </w:tcPr>
          <w:p w14:paraId="23A8CBC0">
            <w:pPr>
              <w:pStyle w:val="181"/>
            </w:pPr>
          </w:p>
        </w:tc>
        <w:tc>
          <w:tcPr>
            <w:tcW w:w="848" w:type="dxa"/>
            <w:vAlign w:val="center"/>
          </w:tcPr>
          <w:p w14:paraId="1D9D4F02">
            <w:pPr>
              <w:pStyle w:val="181"/>
            </w:pPr>
          </w:p>
        </w:tc>
        <w:tc>
          <w:tcPr>
            <w:tcW w:w="848" w:type="dxa"/>
            <w:vAlign w:val="center"/>
          </w:tcPr>
          <w:p w14:paraId="36ECB36E">
            <w:pPr>
              <w:pStyle w:val="181"/>
            </w:pPr>
          </w:p>
        </w:tc>
        <w:tc>
          <w:tcPr>
            <w:tcW w:w="848" w:type="dxa"/>
            <w:vAlign w:val="center"/>
          </w:tcPr>
          <w:p w14:paraId="31AC432D">
            <w:pPr>
              <w:pStyle w:val="181"/>
            </w:pPr>
          </w:p>
        </w:tc>
        <w:tc>
          <w:tcPr>
            <w:tcW w:w="848" w:type="dxa"/>
            <w:vAlign w:val="center"/>
          </w:tcPr>
          <w:p w14:paraId="3899E260">
            <w:pPr>
              <w:pStyle w:val="181"/>
            </w:pPr>
          </w:p>
        </w:tc>
        <w:tc>
          <w:tcPr>
            <w:tcW w:w="849" w:type="dxa"/>
            <w:vAlign w:val="center"/>
          </w:tcPr>
          <w:p w14:paraId="028E4C3A">
            <w:pPr>
              <w:pStyle w:val="181"/>
            </w:pPr>
          </w:p>
        </w:tc>
        <w:tc>
          <w:tcPr>
            <w:tcW w:w="849" w:type="dxa"/>
            <w:vAlign w:val="center"/>
          </w:tcPr>
          <w:p w14:paraId="280F0E42">
            <w:pPr>
              <w:pStyle w:val="181"/>
            </w:pPr>
          </w:p>
        </w:tc>
        <w:tc>
          <w:tcPr>
            <w:tcW w:w="849" w:type="dxa"/>
            <w:vAlign w:val="center"/>
          </w:tcPr>
          <w:p w14:paraId="64A2D4DD">
            <w:pPr>
              <w:pStyle w:val="181"/>
            </w:pPr>
          </w:p>
        </w:tc>
        <w:tc>
          <w:tcPr>
            <w:tcW w:w="849" w:type="dxa"/>
            <w:vAlign w:val="center"/>
          </w:tcPr>
          <w:p w14:paraId="55CD1FCA">
            <w:pPr>
              <w:pStyle w:val="181"/>
            </w:pPr>
          </w:p>
        </w:tc>
        <w:tc>
          <w:tcPr>
            <w:tcW w:w="849" w:type="dxa"/>
            <w:vAlign w:val="center"/>
          </w:tcPr>
          <w:p w14:paraId="39496BBD">
            <w:pPr>
              <w:pStyle w:val="181"/>
            </w:pPr>
          </w:p>
        </w:tc>
      </w:tr>
      <w:tr w14:paraId="27FA13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9" w:type="dxa"/>
            <w:vAlign w:val="center"/>
          </w:tcPr>
          <w:p w14:paraId="186C48BF">
            <w:pPr>
              <w:pStyle w:val="181"/>
            </w:pPr>
          </w:p>
        </w:tc>
        <w:tc>
          <w:tcPr>
            <w:tcW w:w="848" w:type="dxa"/>
            <w:vAlign w:val="center"/>
          </w:tcPr>
          <w:p w14:paraId="0D2F7878">
            <w:pPr>
              <w:pStyle w:val="181"/>
            </w:pPr>
          </w:p>
        </w:tc>
        <w:tc>
          <w:tcPr>
            <w:tcW w:w="848" w:type="dxa"/>
            <w:vAlign w:val="center"/>
          </w:tcPr>
          <w:p w14:paraId="712D4618">
            <w:pPr>
              <w:pStyle w:val="181"/>
            </w:pPr>
          </w:p>
        </w:tc>
        <w:tc>
          <w:tcPr>
            <w:tcW w:w="848" w:type="dxa"/>
            <w:vAlign w:val="center"/>
          </w:tcPr>
          <w:p w14:paraId="70E6F0E4">
            <w:pPr>
              <w:pStyle w:val="181"/>
            </w:pPr>
          </w:p>
        </w:tc>
        <w:tc>
          <w:tcPr>
            <w:tcW w:w="848" w:type="dxa"/>
            <w:vAlign w:val="center"/>
          </w:tcPr>
          <w:p w14:paraId="66B44380">
            <w:pPr>
              <w:pStyle w:val="181"/>
            </w:pPr>
          </w:p>
        </w:tc>
        <w:tc>
          <w:tcPr>
            <w:tcW w:w="848" w:type="dxa"/>
            <w:vAlign w:val="center"/>
          </w:tcPr>
          <w:p w14:paraId="2C8E7C43">
            <w:pPr>
              <w:pStyle w:val="181"/>
            </w:pPr>
          </w:p>
        </w:tc>
        <w:tc>
          <w:tcPr>
            <w:tcW w:w="849" w:type="dxa"/>
            <w:vAlign w:val="center"/>
          </w:tcPr>
          <w:p w14:paraId="7141EC5B">
            <w:pPr>
              <w:pStyle w:val="181"/>
            </w:pPr>
          </w:p>
        </w:tc>
        <w:tc>
          <w:tcPr>
            <w:tcW w:w="849" w:type="dxa"/>
            <w:vAlign w:val="center"/>
          </w:tcPr>
          <w:p w14:paraId="09154CFB">
            <w:pPr>
              <w:pStyle w:val="181"/>
            </w:pPr>
          </w:p>
        </w:tc>
        <w:tc>
          <w:tcPr>
            <w:tcW w:w="849" w:type="dxa"/>
            <w:vAlign w:val="center"/>
          </w:tcPr>
          <w:p w14:paraId="1136FEA5">
            <w:pPr>
              <w:pStyle w:val="181"/>
            </w:pPr>
          </w:p>
        </w:tc>
        <w:tc>
          <w:tcPr>
            <w:tcW w:w="849" w:type="dxa"/>
            <w:vAlign w:val="center"/>
          </w:tcPr>
          <w:p w14:paraId="05D3C208">
            <w:pPr>
              <w:pStyle w:val="181"/>
            </w:pPr>
          </w:p>
        </w:tc>
        <w:tc>
          <w:tcPr>
            <w:tcW w:w="849" w:type="dxa"/>
            <w:vAlign w:val="center"/>
          </w:tcPr>
          <w:p w14:paraId="27C76854">
            <w:pPr>
              <w:pStyle w:val="181"/>
            </w:pPr>
          </w:p>
        </w:tc>
      </w:tr>
      <w:tr w14:paraId="185FA5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9" w:type="dxa"/>
            <w:vAlign w:val="center"/>
          </w:tcPr>
          <w:p w14:paraId="3FCD6C3B">
            <w:pPr>
              <w:pStyle w:val="181"/>
            </w:pPr>
          </w:p>
        </w:tc>
        <w:tc>
          <w:tcPr>
            <w:tcW w:w="848" w:type="dxa"/>
            <w:vAlign w:val="center"/>
          </w:tcPr>
          <w:p w14:paraId="46BDE302">
            <w:pPr>
              <w:pStyle w:val="181"/>
            </w:pPr>
          </w:p>
        </w:tc>
        <w:tc>
          <w:tcPr>
            <w:tcW w:w="848" w:type="dxa"/>
            <w:vAlign w:val="center"/>
          </w:tcPr>
          <w:p w14:paraId="7DBA99D1">
            <w:pPr>
              <w:pStyle w:val="181"/>
            </w:pPr>
          </w:p>
        </w:tc>
        <w:tc>
          <w:tcPr>
            <w:tcW w:w="848" w:type="dxa"/>
            <w:vAlign w:val="center"/>
          </w:tcPr>
          <w:p w14:paraId="7AABDBD0">
            <w:pPr>
              <w:pStyle w:val="181"/>
            </w:pPr>
          </w:p>
        </w:tc>
        <w:tc>
          <w:tcPr>
            <w:tcW w:w="848" w:type="dxa"/>
            <w:vAlign w:val="center"/>
          </w:tcPr>
          <w:p w14:paraId="2E1CA231">
            <w:pPr>
              <w:pStyle w:val="181"/>
            </w:pPr>
          </w:p>
        </w:tc>
        <w:tc>
          <w:tcPr>
            <w:tcW w:w="848" w:type="dxa"/>
            <w:vAlign w:val="center"/>
          </w:tcPr>
          <w:p w14:paraId="1B86ED5F">
            <w:pPr>
              <w:pStyle w:val="181"/>
            </w:pPr>
          </w:p>
        </w:tc>
        <w:tc>
          <w:tcPr>
            <w:tcW w:w="849" w:type="dxa"/>
            <w:vAlign w:val="center"/>
          </w:tcPr>
          <w:p w14:paraId="224D1880">
            <w:pPr>
              <w:pStyle w:val="181"/>
            </w:pPr>
          </w:p>
        </w:tc>
        <w:tc>
          <w:tcPr>
            <w:tcW w:w="849" w:type="dxa"/>
            <w:vAlign w:val="center"/>
          </w:tcPr>
          <w:p w14:paraId="02B1A8D1">
            <w:pPr>
              <w:pStyle w:val="181"/>
            </w:pPr>
          </w:p>
        </w:tc>
        <w:tc>
          <w:tcPr>
            <w:tcW w:w="849" w:type="dxa"/>
            <w:vAlign w:val="center"/>
          </w:tcPr>
          <w:p w14:paraId="74A603E2">
            <w:pPr>
              <w:pStyle w:val="181"/>
            </w:pPr>
          </w:p>
        </w:tc>
        <w:tc>
          <w:tcPr>
            <w:tcW w:w="849" w:type="dxa"/>
            <w:vAlign w:val="center"/>
          </w:tcPr>
          <w:p w14:paraId="1FEFEA85">
            <w:pPr>
              <w:pStyle w:val="181"/>
            </w:pPr>
          </w:p>
        </w:tc>
        <w:tc>
          <w:tcPr>
            <w:tcW w:w="849" w:type="dxa"/>
            <w:vAlign w:val="center"/>
          </w:tcPr>
          <w:p w14:paraId="5204ACA2">
            <w:pPr>
              <w:pStyle w:val="181"/>
            </w:pPr>
          </w:p>
        </w:tc>
      </w:tr>
      <w:tr w14:paraId="25FC9E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9" w:type="dxa"/>
            <w:vAlign w:val="center"/>
          </w:tcPr>
          <w:p w14:paraId="284FD55C">
            <w:pPr>
              <w:pStyle w:val="181"/>
            </w:pPr>
          </w:p>
        </w:tc>
        <w:tc>
          <w:tcPr>
            <w:tcW w:w="848" w:type="dxa"/>
            <w:vAlign w:val="center"/>
          </w:tcPr>
          <w:p w14:paraId="19B8FE7E">
            <w:pPr>
              <w:pStyle w:val="181"/>
            </w:pPr>
          </w:p>
        </w:tc>
        <w:tc>
          <w:tcPr>
            <w:tcW w:w="848" w:type="dxa"/>
            <w:vAlign w:val="center"/>
          </w:tcPr>
          <w:p w14:paraId="6907F9F8">
            <w:pPr>
              <w:pStyle w:val="181"/>
            </w:pPr>
          </w:p>
        </w:tc>
        <w:tc>
          <w:tcPr>
            <w:tcW w:w="848" w:type="dxa"/>
            <w:vAlign w:val="center"/>
          </w:tcPr>
          <w:p w14:paraId="720D82E5">
            <w:pPr>
              <w:pStyle w:val="181"/>
            </w:pPr>
          </w:p>
        </w:tc>
        <w:tc>
          <w:tcPr>
            <w:tcW w:w="848" w:type="dxa"/>
            <w:vAlign w:val="center"/>
          </w:tcPr>
          <w:p w14:paraId="0B63894D">
            <w:pPr>
              <w:pStyle w:val="181"/>
            </w:pPr>
          </w:p>
        </w:tc>
        <w:tc>
          <w:tcPr>
            <w:tcW w:w="848" w:type="dxa"/>
            <w:vAlign w:val="center"/>
          </w:tcPr>
          <w:p w14:paraId="0496F710">
            <w:pPr>
              <w:pStyle w:val="181"/>
            </w:pPr>
          </w:p>
        </w:tc>
        <w:tc>
          <w:tcPr>
            <w:tcW w:w="849" w:type="dxa"/>
            <w:vAlign w:val="center"/>
          </w:tcPr>
          <w:p w14:paraId="2E90DB1C">
            <w:pPr>
              <w:pStyle w:val="181"/>
            </w:pPr>
          </w:p>
        </w:tc>
        <w:tc>
          <w:tcPr>
            <w:tcW w:w="849" w:type="dxa"/>
            <w:vAlign w:val="center"/>
          </w:tcPr>
          <w:p w14:paraId="063280CA">
            <w:pPr>
              <w:pStyle w:val="181"/>
            </w:pPr>
          </w:p>
        </w:tc>
        <w:tc>
          <w:tcPr>
            <w:tcW w:w="849" w:type="dxa"/>
            <w:vAlign w:val="center"/>
          </w:tcPr>
          <w:p w14:paraId="5A838106">
            <w:pPr>
              <w:pStyle w:val="181"/>
            </w:pPr>
          </w:p>
        </w:tc>
        <w:tc>
          <w:tcPr>
            <w:tcW w:w="849" w:type="dxa"/>
            <w:vAlign w:val="center"/>
          </w:tcPr>
          <w:p w14:paraId="01F9B380">
            <w:pPr>
              <w:pStyle w:val="181"/>
            </w:pPr>
          </w:p>
        </w:tc>
        <w:tc>
          <w:tcPr>
            <w:tcW w:w="849" w:type="dxa"/>
            <w:vAlign w:val="center"/>
          </w:tcPr>
          <w:p w14:paraId="6367F3B0">
            <w:pPr>
              <w:pStyle w:val="181"/>
            </w:pPr>
          </w:p>
        </w:tc>
      </w:tr>
      <w:tr w14:paraId="5C5D0B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9" w:type="dxa"/>
            <w:vAlign w:val="center"/>
          </w:tcPr>
          <w:p w14:paraId="67464887">
            <w:pPr>
              <w:pStyle w:val="181"/>
            </w:pPr>
          </w:p>
        </w:tc>
        <w:tc>
          <w:tcPr>
            <w:tcW w:w="848" w:type="dxa"/>
            <w:vAlign w:val="center"/>
          </w:tcPr>
          <w:p w14:paraId="0E595DC7">
            <w:pPr>
              <w:pStyle w:val="181"/>
            </w:pPr>
          </w:p>
        </w:tc>
        <w:tc>
          <w:tcPr>
            <w:tcW w:w="848" w:type="dxa"/>
            <w:vAlign w:val="center"/>
          </w:tcPr>
          <w:p w14:paraId="156F6301">
            <w:pPr>
              <w:pStyle w:val="181"/>
            </w:pPr>
          </w:p>
        </w:tc>
        <w:tc>
          <w:tcPr>
            <w:tcW w:w="848" w:type="dxa"/>
            <w:vAlign w:val="center"/>
          </w:tcPr>
          <w:p w14:paraId="6D35CA51">
            <w:pPr>
              <w:pStyle w:val="181"/>
            </w:pPr>
          </w:p>
        </w:tc>
        <w:tc>
          <w:tcPr>
            <w:tcW w:w="848" w:type="dxa"/>
            <w:vAlign w:val="center"/>
          </w:tcPr>
          <w:p w14:paraId="439F8507">
            <w:pPr>
              <w:pStyle w:val="181"/>
            </w:pPr>
          </w:p>
        </w:tc>
        <w:tc>
          <w:tcPr>
            <w:tcW w:w="848" w:type="dxa"/>
            <w:vAlign w:val="center"/>
          </w:tcPr>
          <w:p w14:paraId="59BF4445">
            <w:pPr>
              <w:pStyle w:val="181"/>
            </w:pPr>
          </w:p>
        </w:tc>
        <w:tc>
          <w:tcPr>
            <w:tcW w:w="849" w:type="dxa"/>
            <w:vAlign w:val="center"/>
          </w:tcPr>
          <w:p w14:paraId="19AAE608">
            <w:pPr>
              <w:pStyle w:val="181"/>
            </w:pPr>
          </w:p>
        </w:tc>
        <w:tc>
          <w:tcPr>
            <w:tcW w:w="849" w:type="dxa"/>
            <w:vAlign w:val="center"/>
          </w:tcPr>
          <w:p w14:paraId="4C478803">
            <w:pPr>
              <w:pStyle w:val="181"/>
            </w:pPr>
          </w:p>
        </w:tc>
        <w:tc>
          <w:tcPr>
            <w:tcW w:w="849" w:type="dxa"/>
            <w:vAlign w:val="center"/>
          </w:tcPr>
          <w:p w14:paraId="6F39C363">
            <w:pPr>
              <w:pStyle w:val="181"/>
            </w:pPr>
          </w:p>
        </w:tc>
        <w:tc>
          <w:tcPr>
            <w:tcW w:w="849" w:type="dxa"/>
            <w:vAlign w:val="center"/>
          </w:tcPr>
          <w:p w14:paraId="1609A72D">
            <w:pPr>
              <w:pStyle w:val="181"/>
            </w:pPr>
          </w:p>
        </w:tc>
        <w:tc>
          <w:tcPr>
            <w:tcW w:w="849" w:type="dxa"/>
            <w:vAlign w:val="center"/>
          </w:tcPr>
          <w:p w14:paraId="0B5F26B8">
            <w:pPr>
              <w:pStyle w:val="181"/>
            </w:pPr>
          </w:p>
        </w:tc>
      </w:tr>
      <w:tr w14:paraId="4A01AD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9" w:type="dxa"/>
            <w:vAlign w:val="center"/>
          </w:tcPr>
          <w:p w14:paraId="78858F1B">
            <w:pPr>
              <w:pStyle w:val="181"/>
            </w:pPr>
          </w:p>
        </w:tc>
        <w:tc>
          <w:tcPr>
            <w:tcW w:w="848" w:type="dxa"/>
            <w:vAlign w:val="center"/>
          </w:tcPr>
          <w:p w14:paraId="36CFFE7D">
            <w:pPr>
              <w:pStyle w:val="181"/>
            </w:pPr>
          </w:p>
        </w:tc>
        <w:tc>
          <w:tcPr>
            <w:tcW w:w="848" w:type="dxa"/>
            <w:vAlign w:val="center"/>
          </w:tcPr>
          <w:p w14:paraId="6462C8AA">
            <w:pPr>
              <w:pStyle w:val="181"/>
            </w:pPr>
          </w:p>
        </w:tc>
        <w:tc>
          <w:tcPr>
            <w:tcW w:w="848" w:type="dxa"/>
            <w:vAlign w:val="center"/>
          </w:tcPr>
          <w:p w14:paraId="3CB917FF">
            <w:pPr>
              <w:pStyle w:val="181"/>
            </w:pPr>
          </w:p>
        </w:tc>
        <w:tc>
          <w:tcPr>
            <w:tcW w:w="848" w:type="dxa"/>
            <w:vAlign w:val="center"/>
          </w:tcPr>
          <w:p w14:paraId="23DA5D3E">
            <w:pPr>
              <w:pStyle w:val="181"/>
            </w:pPr>
          </w:p>
        </w:tc>
        <w:tc>
          <w:tcPr>
            <w:tcW w:w="848" w:type="dxa"/>
            <w:vAlign w:val="center"/>
          </w:tcPr>
          <w:p w14:paraId="0B37D191">
            <w:pPr>
              <w:pStyle w:val="181"/>
            </w:pPr>
          </w:p>
        </w:tc>
        <w:tc>
          <w:tcPr>
            <w:tcW w:w="849" w:type="dxa"/>
            <w:vAlign w:val="center"/>
          </w:tcPr>
          <w:p w14:paraId="776F6A6F">
            <w:pPr>
              <w:pStyle w:val="181"/>
            </w:pPr>
          </w:p>
        </w:tc>
        <w:tc>
          <w:tcPr>
            <w:tcW w:w="849" w:type="dxa"/>
            <w:vAlign w:val="center"/>
          </w:tcPr>
          <w:p w14:paraId="08531E76">
            <w:pPr>
              <w:pStyle w:val="181"/>
            </w:pPr>
          </w:p>
        </w:tc>
        <w:tc>
          <w:tcPr>
            <w:tcW w:w="849" w:type="dxa"/>
            <w:vAlign w:val="center"/>
          </w:tcPr>
          <w:p w14:paraId="77C44B56">
            <w:pPr>
              <w:pStyle w:val="181"/>
            </w:pPr>
          </w:p>
        </w:tc>
        <w:tc>
          <w:tcPr>
            <w:tcW w:w="849" w:type="dxa"/>
            <w:vAlign w:val="center"/>
          </w:tcPr>
          <w:p w14:paraId="408B2478">
            <w:pPr>
              <w:pStyle w:val="181"/>
            </w:pPr>
          </w:p>
        </w:tc>
        <w:tc>
          <w:tcPr>
            <w:tcW w:w="849" w:type="dxa"/>
            <w:vAlign w:val="center"/>
          </w:tcPr>
          <w:p w14:paraId="3502DDBF">
            <w:pPr>
              <w:pStyle w:val="181"/>
            </w:pPr>
          </w:p>
        </w:tc>
      </w:tr>
      <w:tr w14:paraId="6CA7B1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9" w:type="dxa"/>
            <w:vAlign w:val="center"/>
          </w:tcPr>
          <w:p w14:paraId="3D5D4115">
            <w:pPr>
              <w:pStyle w:val="181"/>
            </w:pPr>
          </w:p>
        </w:tc>
        <w:tc>
          <w:tcPr>
            <w:tcW w:w="848" w:type="dxa"/>
            <w:vAlign w:val="center"/>
          </w:tcPr>
          <w:p w14:paraId="3D96A323">
            <w:pPr>
              <w:pStyle w:val="181"/>
            </w:pPr>
          </w:p>
        </w:tc>
        <w:tc>
          <w:tcPr>
            <w:tcW w:w="848" w:type="dxa"/>
            <w:vAlign w:val="center"/>
          </w:tcPr>
          <w:p w14:paraId="56FD4DC1">
            <w:pPr>
              <w:pStyle w:val="181"/>
            </w:pPr>
          </w:p>
        </w:tc>
        <w:tc>
          <w:tcPr>
            <w:tcW w:w="848" w:type="dxa"/>
            <w:vAlign w:val="center"/>
          </w:tcPr>
          <w:p w14:paraId="4E9CCF5C">
            <w:pPr>
              <w:pStyle w:val="181"/>
            </w:pPr>
          </w:p>
        </w:tc>
        <w:tc>
          <w:tcPr>
            <w:tcW w:w="848" w:type="dxa"/>
            <w:vAlign w:val="center"/>
          </w:tcPr>
          <w:p w14:paraId="70CBEBFD">
            <w:pPr>
              <w:pStyle w:val="181"/>
            </w:pPr>
          </w:p>
        </w:tc>
        <w:tc>
          <w:tcPr>
            <w:tcW w:w="848" w:type="dxa"/>
            <w:vAlign w:val="center"/>
          </w:tcPr>
          <w:p w14:paraId="5A293482">
            <w:pPr>
              <w:pStyle w:val="181"/>
            </w:pPr>
          </w:p>
        </w:tc>
        <w:tc>
          <w:tcPr>
            <w:tcW w:w="849" w:type="dxa"/>
            <w:vAlign w:val="center"/>
          </w:tcPr>
          <w:p w14:paraId="79D032C5">
            <w:pPr>
              <w:pStyle w:val="181"/>
            </w:pPr>
          </w:p>
        </w:tc>
        <w:tc>
          <w:tcPr>
            <w:tcW w:w="849" w:type="dxa"/>
            <w:vAlign w:val="center"/>
          </w:tcPr>
          <w:p w14:paraId="43389DB6">
            <w:pPr>
              <w:pStyle w:val="181"/>
            </w:pPr>
          </w:p>
        </w:tc>
        <w:tc>
          <w:tcPr>
            <w:tcW w:w="849" w:type="dxa"/>
            <w:vAlign w:val="center"/>
          </w:tcPr>
          <w:p w14:paraId="6E07298E">
            <w:pPr>
              <w:pStyle w:val="181"/>
            </w:pPr>
          </w:p>
        </w:tc>
        <w:tc>
          <w:tcPr>
            <w:tcW w:w="849" w:type="dxa"/>
            <w:vAlign w:val="center"/>
          </w:tcPr>
          <w:p w14:paraId="23D20FA5">
            <w:pPr>
              <w:pStyle w:val="181"/>
            </w:pPr>
          </w:p>
        </w:tc>
        <w:tc>
          <w:tcPr>
            <w:tcW w:w="849" w:type="dxa"/>
            <w:vAlign w:val="center"/>
          </w:tcPr>
          <w:p w14:paraId="4CAEE583">
            <w:pPr>
              <w:pStyle w:val="181"/>
            </w:pPr>
          </w:p>
        </w:tc>
      </w:tr>
      <w:tr w14:paraId="312921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9" w:type="dxa"/>
            <w:vAlign w:val="center"/>
          </w:tcPr>
          <w:p w14:paraId="785AE073">
            <w:pPr>
              <w:pStyle w:val="181"/>
            </w:pPr>
          </w:p>
        </w:tc>
        <w:tc>
          <w:tcPr>
            <w:tcW w:w="848" w:type="dxa"/>
            <w:vAlign w:val="center"/>
          </w:tcPr>
          <w:p w14:paraId="5161838D">
            <w:pPr>
              <w:pStyle w:val="181"/>
            </w:pPr>
          </w:p>
        </w:tc>
        <w:tc>
          <w:tcPr>
            <w:tcW w:w="848" w:type="dxa"/>
            <w:vAlign w:val="center"/>
          </w:tcPr>
          <w:p w14:paraId="2500A818">
            <w:pPr>
              <w:pStyle w:val="181"/>
            </w:pPr>
          </w:p>
        </w:tc>
        <w:tc>
          <w:tcPr>
            <w:tcW w:w="848" w:type="dxa"/>
            <w:vAlign w:val="center"/>
          </w:tcPr>
          <w:p w14:paraId="253D5B77">
            <w:pPr>
              <w:pStyle w:val="181"/>
            </w:pPr>
          </w:p>
        </w:tc>
        <w:tc>
          <w:tcPr>
            <w:tcW w:w="848" w:type="dxa"/>
            <w:vAlign w:val="center"/>
          </w:tcPr>
          <w:p w14:paraId="3DEAA74B">
            <w:pPr>
              <w:pStyle w:val="181"/>
            </w:pPr>
          </w:p>
        </w:tc>
        <w:tc>
          <w:tcPr>
            <w:tcW w:w="848" w:type="dxa"/>
            <w:vAlign w:val="center"/>
          </w:tcPr>
          <w:p w14:paraId="6E20B186">
            <w:pPr>
              <w:pStyle w:val="181"/>
            </w:pPr>
          </w:p>
        </w:tc>
        <w:tc>
          <w:tcPr>
            <w:tcW w:w="849" w:type="dxa"/>
            <w:vAlign w:val="center"/>
          </w:tcPr>
          <w:p w14:paraId="7747543E">
            <w:pPr>
              <w:pStyle w:val="181"/>
            </w:pPr>
          </w:p>
        </w:tc>
        <w:tc>
          <w:tcPr>
            <w:tcW w:w="849" w:type="dxa"/>
            <w:vAlign w:val="center"/>
          </w:tcPr>
          <w:p w14:paraId="0677C464">
            <w:pPr>
              <w:pStyle w:val="181"/>
            </w:pPr>
          </w:p>
        </w:tc>
        <w:tc>
          <w:tcPr>
            <w:tcW w:w="849" w:type="dxa"/>
            <w:vAlign w:val="center"/>
          </w:tcPr>
          <w:p w14:paraId="3BB5D92A">
            <w:pPr>
              <w:pStyle w:val="181"/>
            </w:pPr>
          </w:p>
        </w:tc>
        <w:tc>
          <w:tcPr>
            <w:tcW w:w="849" w:type="dxa"/>
            <w:vAlign w:val="center"/>
          </w:tcPr>
          <w:p w14:paraId="4A58F9DF">
            <w:pPr>
              <w:pStyle w:val="181"/>
            </w:pPr>
          </w:p>
        </w:tc>
        <w:tc>
          <w:tcPr>
            <w:tcW w:w="849" w:type="dxa"/>
            <w:vAlign w:val="center"/>
          </w:tcPr>
          <w:p w14:paraId="5276C324">
            <w:pPr>
              <w:pStyle w:val="181"/>
            </w:pPr>
          </w:p>
        </w:tc>
      </w:tr>
    </w:tbl>
    <w:p w14:paraId="1203B57C">
      <w:pPr>
        <w:pStyle w:val="59"/>
        <w:ind w:firstLine="420"/>
        <w:sectPr>
          <w:pgSz w:w="11906" w:h="16838"/>
          <w:pgMar w:top="1928" w:right="1134" w:bottom="1134" w:left="1134" w:header="1418" w:footer="1134" w:gutter="284"/>
          <w:cols w:space="425" w:num="1"/>
          <w:formProt w:val="0"/>
          <w:docGrid w:linePitch="312" w:charSpace="0"/>
        </w:sectPr>
      </w:pPr>
    </w:p>
    <w:bookmarkEnd w:id="141"/>
    <w:p w14:paraId="0E116FE3">
      <w:pPr>
        <w:pStyle w:val="66"/>
        <w:spacing w:after="120"/>
      </w:pPr>
      <w:bookmarkStart w:id="154" w:name="_Toc209105314"/>
      <w:bookmarkStart w:id="155" w:name="_Toc211259412"/>
      <w:bookmarkStart w:id="156" w:name="_Toc211326832"/>
      <w:bookmarkStart w:id="157" w:name="_Toc211849357"/>
      <w:bookmarkStart w:id="158" w:name="_Toc208567578"/>
      <w:bookmarkStart w:id="159" w:name="_Toc208567556"/>
      <w:bookmarkStart w:id="160" w:name="BookMark6"/>
      <w:r>
        <w:rPr>
          <w:rFonts w:hint="eastAsia"/>
          <w:spacing w:val="105"/>
        </w:rPr>
        <w:t>参考文</w:t>
      </w:r>
      <w:r>
        <w:rPr>
          <w:rFonts w:hint="eastAsia"/>
        </w:rPr>
        <w:t>献</w:t>
      </w:r>
      <w:bookmarkEnd w:id="154"/>
      <w:bookmarkEnd w:id="155"/>
      <w:bookmarkEnd w:id="156"/>
      <w:bookmarkEnd w:id="157"/>
      <w:bookmarkEnd w:id="158"/>
      <w:bookmarkEnd w:id="159"/>
    </w:p>
    <w:p w14:paraId="4DFE0B17">
      <w:pPr>
        <w:pStyle w:val="59"/>
        <w:ind w:firstLine="420"/>
      </w:pPr>
      <w:r>
        <w:rPr>
          <w:rFonts w:hint="eastAsia"/>
        </w:rPr>
        <w:t>［1］ （国卫医函〔2021〕238号） 《医疗废物分类目录（2021年版）》</w:t>
      </w:r>
    </w:p>
    <w:p w14:paraId="25FC50F7">
      <w:pPr>
        <w:pStyle w:val="59"/>
        <w:ind w:firstLine="420"/>
      </w:pPr>
      <w:r>
        <w:rPr>
          <w:rFonts w:hint="eastAsia"/>
        </w:rPr>
        <w:t>［2］ （中华人民共和国国务院令〔2003〕380号） 《医疗废物管理条例》</w:t>
      </w:r>
    </w:p>
    <w:p w14:paraId="5BBAE4E0">
      <w:pPr>
        <w:pStyle w:val="59"/>
        <w:ind w:firstLine="420"/>
      </w:pPr>
    </w:p>
    <w:bookmarkEnd w:id="160"/>
    <w:p w14:paraId="2BEB5AB7">
      <w:pPr>
        <w:pStyle w:val="59"/>
        <w:ind w:firstLine="420"/>
      </w:pPr>
    </w:p>
    <w:p w14:paraId="7F03E330">
      <w:pPr>
        <w:pStyle w:val="59"/>
        <w:ind w:firstLine="0" w:firstLineChars="0"/>
        <w:jc w:val="center"/>
      </w:pPr>
      <w:bookmarkStart w:id="161" w:name="BookMark8"/>
      <w:r>
        <w:drawing>
          <wp:inline distT="0" distB="0" distL="0" distR="0">
            <wp:extent cx="1485900" cy="317500"/>
            <wp:effectExtent l="0" t="0" r="0" b="6350"/>
            <wp:docPr id="428702882" name="图片 1"/>
            <wp:cNvGraphicFramePr/>
            <a:graphic xmlns:a="http://schemas.openxmlformats.org/drawingml/2006/main">
              <a:graphicData uri="http://schemas.openxmlformats.org/drawingml/2006/picture">
                <pic:pic xmlns:pic="http://schemas.openxmlformats.org/drawingml/2006/picture">
                  <pic:nvPicPr>
                    <pic:cNvPr id="428702882" name="图片 1"/>
                    <pic:cNvPicPr/>
                  </pic:nvPicPr>
                  <pic:blipFill>
                    <a:blip r:embed="rId15">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61"/>
    </w:p>
    <w:sectPr>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8A515">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59614">
    <w:pPr>
      <w:pStyle w:val="18"/>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8A0F8">
    <w:pPr>
      <w:pStyle w:val="18"/>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F594B">
    <w:pPr>
      <w:pStyle w:val="55"/>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CD372">
    <w:pPr>
      <w:pStyle w:val="19"/>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10631">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B058C">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2B42C">
    <w:pPr>
      <w:pStyle w:val="64"/>
      <w:rPr>
        <w:rFonts w:hint="eastAsia"/>
      </w:rPr>
    </w:pPr>
    <w:r>
      <w:fldChar w:fldCharType="begin"/>
    </w:r>
    <w:r>
      <w:instrText xml:space="preserve"> STYLEREF  标准文件_文件编号  \* MERGEFORMAT </w:instrText>
    </w:r>
    <w:r>
      <w:fldChar w:fldCharType="separate"/>
    </w:r>
    <w:r>
      <w:t>T/CPMI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EFA17">
    <w:pPr>
      <w:pStyle w:val="19"/>
      <w:jc w:val="right"/>
    </w:pPr>
    <w:r>
      <w:fldChar w:fldCharType="begin"/>
    </w:r>
    <w:r>
      <w:instrText xml:space="preserve"> STYLEREF  标准文件_文件编号  \* MERGEFORMAT </w:instrText>
    </w:r>
    <w:r>
      <w:fldChar w:fldCharType="separate"/>
    </w:r>
    <w:r>
      <w:t>T/CPMI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7"/>
      <w:lvlText w:val="[%1]"/>
      <w:lvlJc w:val="left"/>
      <w:pPr>
        <w:tabs>
          <w:tab w:val="left" w:pos="6748"/>
        </w:tabs>
        <w:ind w:left="6748" w:hanging="648"/>
      </w:pPr>
    </w:lvl>
    <w:lvl w:ilvl="1" w:tentative="0">
      <w:start w:val="1"/>
      <w:numFmt w:val="lowerLetter"/>
      <w:lvlText w:val="%2)"/>
      <w:lvlJc w:val="left"/>
      <w:pPr>
        <w:tabs>
          <w:tab w:val="left" w:pos="6940"/>
        </w:tabs>
        <w:ind w:left="6940" w:hanging="420"/>
      </w:pPr>
    </w:lvl>
    <w:lvl w:ilvl="2" w:tentative="0">
      <w:start w:val="1"/>
      <w:numFmt w:val="lowerRoman"/>
      <w:lvlText w:val="%3."/>
      <w:lvlJc w:val="right"/>
      <w:pPr>
        <w:tabs>
          <w:tab w:val="left" w:pos="7360"/>
        </w:tabs>
        <w:ind w:left="7360" w:hanging="420"/>
      </w:pPr>
    </w:lvl>
    <w:lvl w:ilvl="3" w:tentative="0">
      <w:start w:val="1"/>
      <w:numFmt w:val="decimal"/>
      <w:lvlText w:val="%4."/>
      <w:lvlJc w:val="left"/>
      <w:pPr>
        <w:tabs>
          <w:tab w:val="left" w:pos="7780"/>
        </w:tabs>
        <w:ind w:left="7780" w:hanging="420"/>
      </w:pPr>
    </w:lvl>
    <w:lvl w:ilvl="4" w:tentative="0">
      <w:start w:val="1"/>
      <w:numFmt w:val="lowerLetter"/>
      <w:lvlText w:val="%5)"/>
      <w:lvlJc w:val="left"/>
      <w:pPr>
        <w:tabs>
          <w:tab w:val="left" w:pos="8200"/>
        </w:tabs>
        <w:ind w:left="8200" w:hanging="420"/>
      </w:pPr>
    </w:lvl>
    <w:lvl w:ilvl="5" w:tentative="0">
      <w:start w:val="1"/>
      <w:numFmt w:val="lowerRoman"/>
      <w:lvlText w:val="%6."/>
      <w:lvlJc w:val="right"/>
      <w:pPr>
        <w:tabs>
          <w:tab w:val="left" w:pos="8620"/>
        </w:tabs>
        <w:ind w:left="8620" w:hanging="420"/>
      </w:pPr>
    </w:lvl>
    <w:lvl w:ilvl="6" w:tentative="0">
      <w:start w:val="1"/>
      <w:numFmt w:val="decimal"/>
      <w:lvlText w:val="%7."/>
      <w:lvlJc w:val="left"/>
      <w:pPr>
        <w:tabs>
          <w:tab w:val="left" w:pos="9040"/>
        </w:tabs>
        <w:ind w:left="9040" w:hanging="420"/>
      </w:pPr>
    </w:lvl>
    <w:lvl w:ilvl="7" w:tentative="0">
      <w:start w:val="1"/>
      <w:numFmt w:val="lowerLetter"/>
      <w:lvlText w:val="%8)"/>
      <w:lvlJc w:val="left"/>
      <w:pPr>
        <w:tabs>
          <w:tab w:val="left" w:pos="9460"/>
        </w:tabs>
        <w:ind w:left="9460" w:hanging="420"/>
      </w:pPr>
    </w:lvl>
    <w:lvl w:ilvl="8" w:tentative="0">
      <w:start w:val="1"/>
      <w:numFmt w:val="lowerRoman"/>
      <w:lvlText w:val="%9."/>
      <w:lvlJc w:val="right"/>
      <w:pPr>
        <w:tabs>
          <w:tab w:val="left" w:pos="9880"/>
        </w:tabs>
        <w:ind w:left="9880"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2"/>
      <w:suff w:val="nothing"/>
      <w:lvlText w:val="%1%2.%3　"/>
      <w:lvlJc w:val="left"/>
      <w:pPr>
        <w:ind w:left="0" w:firstLine="0"/>
      </w:pPr>
    </w:lvl>
    <w:lvl w:ilvl="3" w:tentative="0">
      <w:start w:val="1"/>
      <w:numFmt w:val="decimal"/>
      <w:pStyle w:val="121"/>
      <w:suff w:val="nothing"/>
      <w:lvlText w:val="%1%2.%3.%4　"/>
      <w:lvlJc w:val="left"/>
      <w:pPr>
        <w:ind w:left="0" w:firstLine="0"/>
      </w:pPr>
    </w:lvl>
    <w:lvl w:ilvl="4" w:tentative="0">
      <w:start w:val="1"/>
      <w:numFmt w:val="decimal"/>
      <w:pStyle w:val="156"/>
      <w:suff w:val="nothing"/>
      <w:lvlText w:val="%1%2.%3.%4.%5　"/>
      <w:lvlJc w:val="left"/>
      <w:pPr>
        <w:ind w:left="0" w:firstLine="0"/>
      </w:pPr>
    </w:lvl>
    <w:lvl w:ilvl="5" w:tentative="0">
      <w:start w:val="1"/>
      <w:numFmt w:val="decimal"/>
      <w:pStyle w:val="158"/>
      <w:suff w:val="nothing"/>
      <w:lvlText w:val="%1%2.%3.%4.%5.%6　"/>
      <w:lvlJc w:val="left"/>
      <w:pPr>
        <w:ind w:left="0" w:firstLine="0"/>
      </w:pPr>
    </w:lvl>
    <w:lvl w:ilvl="6" w:tentative="0">
      <w:start w:val="1"/>
      <w:numFmt w:val="decimal"/>
      <w:pStyle w:val="161"/>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3"/>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2"/>
      <w:lvlText w:val="%1"/>
      <w:lvlJc w:val="left"/>
      <w:pPr>
        <w:ind w:left="425" w:hanging="425"/>
      </w:pPr>
      <w:rPr>
        <w:rFonts w:hint="eastAsia"/>
      </w:rPr>
    </w:lvl>
    <w:lvl w:ilvl="1" w:tentative="0">
      <w:start w:val="1"/>
      <w:numFmt w:val="decimal"/>
      <w:pStyle w:val="203"/>
      <w:suff w:val="nothing"/>
      <w:lvlText w:val="%10.%2 "/>
      <w:lvlJc w:val="left"/>
      <w:pPr>
        <w:ind w:left="0" w:firstLine="0"/>
      </w:pPr>
      <w:rPr>
        <w:rFonts w:hint="eastAsia" w:ascii="黑体" w:eastAsia="黑体" w:hAnsiTheme="minorHAnsi"/>
        <w:b w:val="0"/>
        <w:i w:val="0"/>
        <w:sz w:val="21"/>
      </w:rPr>
    </w:lvl>
    <w:lvl w:ilvl="2" w:tentative="0">
      <w:start w:val="1"/>
      <w:numFmt w:val="decimal"/>
      <w:pStyle w:val="204"/>
      <w:suff w:val="nothing"/>
      <w:lvlText w:val="%10.%2.%3 "/>
      <w:lvlJc w:val="left"/>
      <w:pPr>
        <w:ind w:left="0" w:firstLine="0"/>
      </w:pPr>
      <w:rPr>
        <w:rFonts w:hint="eastAsia" w:ascii="黑体" w:eastAsia="黑体" w:hAnsiTheme="minorHAnsi"/>
        <w:b w:val="0"/>
        <w:i w:val="0"/>
        <w:sz w:val="21"/>
      </w:rPr>
    </w:lvl>
    <w:lvl w:ilvl="3" w:tentative="0">
      <w:start w:val="1"/>
      <w:numFmt w:val="decimal"/>
      <w:pStyle w:val="205"/>
      <w:suff w:val="nothing"/>
      <w:lvlText w:val="%10.%2.%3.%4 "/>
      <w:lvlJc w:val="left"/>
      <w:pPr>
        <w:ind w:left="0" w:firstLine="0"/>
      </w:pPr>
      <w:rPr>
        <w:rFonts w:hint="eastAsia" w:ascii="黑体" w:eastAsia="黑体" w:hAnsiTheme="minorHAnsi"/>
        <w:b w:val="0"/>
        <w:i w:val="0"/>
        <w:sz w:val="21"/>
      </w:rPr>
    </w:lvl>
    <w:lvl w:ilvl="4" w:tentative="0">
      <w:start w:val="1"/>
      <w:numFmt w:val="decimal"/>
      <w:pStyle w:val="206"/>
      <w:suff w:val="nothing"/>
      <w:lvlText w:val="%10.%2.%3.%4.%5 "/>
      <w:lvlJc w:val="left"/>
      <w:pPr>
        <w:ind w:left="0" w:firstLine="0"/>
      </w:pPr>
      <w:rPr>
        <w:rFonts w:hint="eastAsia" w:ascii="黑体" w:eastAsia="黑体" w:hAnsiTheme="minorHAnsi"/>
        <w:b w:val="0"/>
        <w:i w:val="0"/>
        <w:sz w:val="21"/>
      </w:rPr>
    </w:lvl>
    <w:lvl w:ilvl="5" w:tentative="0">
      <w:start w:val="1"/>
      <w:numFmt w:val="decimal"/>
      <w:pStyle w:val="207"/>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4"/>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0"/>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3"/>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8"/>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5"/>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5"/>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0"/>
      <w:lvlText w:val=""/>
      <w:lvlJc w:val="left"/>
      <w:pPr>
        <w:ind w:left="851" w:hanging="431"/>
      </w:pPr>
      <w:rPr>
        <w:rFonts w:hint="default" w:ascii="Symbol" w:hAnsi="Symbol"/>
        <w:sz w:val="21"/>
      </w:rPr>
    </w:lvl>
    <w:lvl w:ilvl="2" w:tentative="0">
      <w:start w:val="1"/>
      <w:numFmt w:val="bullet"/>
      <w:pStyle w:val="175"/>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4"/>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7"/>
      <w:lvlText w:val="%1)"/>
      <w:lvlJc w:val="left"/>
      <w:pPr>
        <w:tabs>
          <w:tab w:val="left" w:pos="851"/>
        </w:tabs>
        <w:ind w:left="851" w:hanging="426"/>
      </w:pPr>
      <w:rPr>
        <w:rFonts w:hint="eastAsia" w:ascii="宋体" w:hAnsi="Times New Roman" w:eastAsia="宋体"/>
        <w:sz w:val="21"/>
      </w:rPr>
    </w:lvl>
    <w:lvl w:ilvl="1" w:tentative="0">
      <w:start w:val="1"/>
      <w:numFmt w:val="decimal"/>
      <w:pStyle w:val="112"/>
      <w:lvlText w:val="%2)"/>
      <w:lvlJc w:val="left"/>
      <w:pPr>
        <w:tabs>
          <w:tab w:val="left" w:pos="1276"/>
        </w:tabs>
        <w:ind w:left="1276" w:hanging="425"/>
      </w:pPr>
      <w:rPr>
        <w:rFonts w:hint="eastAsia" w:ascii="宋体" w:hAnsi="Times New Roman" w:eastAsia="宋体"/>
        <w:sz w:val="21"/>
      </w:rPr>
    </w:lvl>
    <w:lvl w:ilvl="2" w:tentative="0">
      <w:start w:val="1"/>
      <w:numFmt w:val="decimal"/>
      <w:pStyle w:val="120"/>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1"/>
      <w:lvlText w:val="%1"/>
      <w:lvlJc w:val="left"/>
      <w:pPr>
        <w:ind w:left="420" w:hanging="420"/>
      </w:pPr>
      <w:rPr>
        <w:rFonts w:hint="eastAsia"/>
      </w:rPr>
    </w:lvl>
    <w:lvl w:ilvl="1" w:tentative="0">
      <w:start w:val="1"/>
      <w:numFmt w:val="decimal"/>
      <w:pStyle w:val="86"/>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6"/>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9"/>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6"/>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7"/>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2"/>
      <w:suff w:val="space"/>
      <w:lvlText w:val="%1"/>
      <w:lvlJc w:val="left"/>
      <w:pPr>
        <w:ind w:left="425" w:hanging="425"/>
      </w:pPr>
      <w:rPr>
        <w:rFonts w:hint="eastAsia"/>
      </w:rPr>
    </w:lvl>
    <w:lvl w:ilvl="1" w:tentative="0">
      <w:start w:val="1"/>
      <w:numFmt w:val="decimal"/>
      <w:pStyle w:val="80"/>
      <w:suff w:val="space"/>
      <w:lvlText w:val="表%1.%2"/>
      <w:lvlJc w:val="center"/>
      <w:pPr>
        <w:ind w:left="0" w:firstLine="0"/>
      </w:pPr>
      <w:rPr>
        <w:rFonts w:hint="eastAsia" w:ascii="黑体" w:eastAsia="黑体"/>
        <w:sz w:val="21"/>
        <w:lang w:val="en-US"/>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4"/>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2"/>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9"/>
      <w:suff w:val="nothing"/>
      <w:lvlText w:val="附录%1"/>
      <w:lvlJc w:val="left"/>
      <w:pPr>
        <w:ind w:left="7087" w:firstLine="0"/>
      </w:pPr>
      <w:rPr>
        <w:rFonts w:hint="eastAsia"/>
        <w:spacing w:val="100"/>
      </w:rPr>
    </w:lvl>
    <w:lvl w:ilvl="1" w:tentative="0">
      <w:start w:val="1"/>
      <w:numFmt w:val="decimal"/>
      <w:pStyle w:val="81"/>
      <w:suff w:val="nothing"/>
      <w:lvlText w:val="%1.%2　"/>
      <w:lvlJc w:val="left"/>
      <w:pPr>
        <w:ind w:left="0" w:firstLine="0"/>
      </w:pPr>
      <w:rPr>
        <w:rFonts w:hint="eastAsia" w:ascii="黑体" w:eastAsia="黑体"/>
        <w:b w:val="0"/>
        <w:i w:val="0"/>
        <w:sz w:val="21"/>
      </w:rPr>
    </w:lvl>
    <w:lvl w:ilvl="2" w:tentative="0">
      <w:start w:val="1"/>
      <w:numFmt w:val="decimal"/>
      <w:pStyle w:val="82"/>
      <w:suff w:val="nothing"/>
      <w:lvlText w:val="%1.%2.%3　"/>
      <w:lvlJc w:val="left"/>
      <w:pPr>
        <w:ind w:left="0" w:firstLine="0"/>
      </w:pPr>
      <w:rPr>
        <w:rFonts w:hint="eastAsia" w:ascii="黑体" w:eastAsia="黑体"/>
        <w:b w:val="0"/>
        <w:i w:val="0"/>
        <w:sz w:val="21"/>
      </w:rPr>
    </w:lvl>
    <w:lvl w:ilvl="3" w:tentative="0">
      <w:start w:val="1"/>
      <w:numFmt w:val="decimal"/>
      <w:pStyle w:val="84"/>
      <w:suff w:val="nothing"/>
      <w:lvlText w:val="%1.%2.%3.%4　"/>
      <w:lvlJc w:val="left"/>
      <w:pPr>
        <w:ind w:left="0" w:firstLine="0"/>
      </w:pPr>
      <w:rPr>
        <w:rFonts w:hint="eastAsia" w:ascii="黑体" w:eastAsia="黑体"/>
        <w:b w:val="0"/>
        <w:i w:val="0"/>
        <w:sz w:val="21"/>
      </w:rPr>
    </w:lvl>
    <w:lvl w:ilvl="4" w:tentative="0">
      <w:start w:val="1"/>
      <w:numFmt w:val="decimal"/>
      <w:pStyle w:val="85"/>
      <w:suff w:val="nothing"/>
      <w:lvlText w:val="%1.%2.%3.%4.%5　"/>
      <w:lvlJc w:val="left"/>
      <w:pPr>
        <w:ind w:left="0" w:firstLine="0"/>
      </w:pPr>
      <w:rPr>
        <w:rFonts w:hint="eastAsia" w:ascii="黑体" w:eastAsia="黑体"/>
        <w:b w:val="0"/>
        <w:i w:val="0"/>
        <w:sz w:val="21"/>
      </w:rPr>
    </w:lvl>
    <w:lvl w:ilvl="5" w:tentative="0">
      <w:start w:val="1"/>
      <w:numFmt w:val="decimal"/>
      <w:pStyle w:val="87"/>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1"/>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100"/>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5"/>
      <w:suff w:val="nothing"/>
      <w:lvlText w:val="%1"/>
      <w:lvlJc w:val="left"/>
      <w:pPr>
        <w:ind w:left="0" w:firstLine="0"/>
      </w:pPr>
      <w:rPr>
        <w:rFonts w:hint="eastAsia"/>
      </w:rPr>
    </w:lvl>
    <w:lvl w:ilvl="1" w:tentative="0">
      <w:start w:val="1"/>
      <w:numFmt w:val="decimal"/>
      <w:pStyle w:val="107"/>
      <w:suff w:val="nothing"/>
      <w:lvlText w:val="%1%2　"/>
      <w:lvlJc w:val="left"/>
      <w:pPr>
        <w:ind w:left="0" w:firstLine="0"/>
      </w:pPr>
      <w:rPr>
        <w:rFonts w:hint="eastAsia" w:ascii="黑体" w:eastAsia="黑体"/>
        <w:b w:val="0"/>
        <w:i w:val="0"/>
        <w:sz w:val="21"/>
      </w:rPr>
    </w:lvl>
    <w:lvl w:ilvl="2" w:tentative="0">
      <w:start w:val="1"/>
      <w:numFmt w:val="decimal"/>
      <w:pStyle w:val="108"/>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8"/>
      <w:suff w:val="nothing"/>
      <w:lvlText w:val="%1%2.%3.%4　"/>
      <w:lvlJc w:val="left"/>
      <w:pPr>
        <w:ind w:left="8363" w:firstLine="0"/>
      </w:pPr>
      <w:rPr>
        <w:rFonts w:hint="eastAsia" w:ascii="黑体" w:eastAsia="黑体"/>
        <w:b w:val="0"/>
        <w:i w:val="0"/>
        <w:sz w:val="21"/>
      </w:rPr>
    </w:lvl>
    <w:lvl w:ilvl="4" w:tentative="0">
      <w:start w:val="1"/>
      <w:numFmt w:val="decimal"/>
      <w:pStyle w:val="97"/>
      <w:suff w:val="nothing"/>
      <w:lvlText w:val="%1%2.%3.%4.%5　"/>
      <w:lvlJc w:val="left"/>
      <w:pPr>
        <w:ind w:left="2409" w:firstLine="0"/>
      </w:pPr>
      <w:rPr>
        <w:rFonts w:hint="eastAsia" w:ascii="黑体" w:eastAsia="黑体"/>
        <w:b w:val="0"/>
        <w:i w:val="0"/>
        <w:sz w:val="21"/>
      </w:rPr>
    </w:lvl>
    <w:lvl w:ilvl="5" w:tentative="0">
      <w:start w:val="1"/>
      <w:numFmt w:val="decimal"/>
      <w:pStyle w:val="101"/>
      <w:suff w:val="nothing"/>
      <w:lvlText w:val="%1%2.%3.%4.%5.%6　"/>
      <w:lvlJc w:val="left"/>
      <w:pPr>
        <w:ind w:left="0" w:firstLine="0"/>
      </w:pPr>
      <w:rPr>
        <w:rFonts w:hint="eastAsia" w:ascii="黑体" w:eastAsia="黑体"/>
        <w:b w:val="0"/>
        <w:i w:val="0"/>
        <w:sz w:val="21"/>
      </w:rPr>
    </w:lvl>
    <w:lvl w:ilvl="6" w:tentative="0">
      <w:start w:val="1"/>
      <w:numFmt w:val="decimal"/>
      <w:pStyle w:val="10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2"/>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8"/>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2"/>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1"/>
  <w:bordersDoNotSurroundFooter w:val="1"/>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957"/>
    <w:rsid w:val="0000040A"/>
    <w:rsid w:val="00000A94"/>
    <w:rsid w:val="00001972"/>
    <w:rsid w:val="00001D9A"/>
    <w:rsid w:val="0000273A"/>
    <w:rsid w:val="00007B3A"/>
    <w:rsid w:val="00007F97"/>
    <w:rsid w:val="000107E0"/>
    <w:rsid w:val="00011FDE"/>
    <w:rsid w:val="00012FFD"/>
    <w:rsid w:val="00014162"/>
    <w:rsid w:val="00014340"/>
    <w:rsid w:val="00016A9C"/>
    <w:rsid w:val="0002156E"/>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3F77"/>
    <w:rsid w:val="00067F1E"/>
    <w:rsid w:val="00071CC0"/>
    <w:rsid w:val="00071CFC"/>
    <w:rsid w:val="00073C8C"/>
    <w:rsid w:val="00077B64"/>
    <w:rsid w:val="00080A1C"/>
    <w:rsid w:val="00082317"/>
    <w:rsid w:val="00082DAA"/>
    <w:rsid w:val="00083D2C"/>
    <w:rsid w:val="000846E0"/>
    <w:rsid w:val="00086AA1"/>
    <w:rsid w:val="00087A77"/>
    <w:rsid w:val="000900C2"/>
    <w:rsid w:val="00090CA6"/>
    <w:rsid w:val="00092B8A"/>
    <w:rsid w:val="00092FB0"/>
    <w:rsid w:val="000934C5"/>
    <w:rsid w:val="00093D25"/>
    <w:rsid w:val="00093DAB"/>
    <w:rsid w:val="00094D73"/>
    <w:rsid w:val="00096D63"/>
    <w:rsid w:val="000A0230"/>
    <w:rsid w:val="000A0B60"/>
    <w:rsid w:val="000A0EB8"/>
    <w:rsid w:val="000A19FC"/>
    <w:rsid w:val="000A296B"/>
    <w:rsid w:val="000A6A78"/>
    <w:rsid w:val="000A7311"/>
    <w:rsid w:val="000B060F"/>
    <w:rsid w:val="000B1592"/>
    <w:rsid w:val="000B1E3C"/>
    <w:rsid w:val="000B1FF2"/>
    <w:rsid w:val="000B3CDA"/>
    <w:rsid w:val="000B6A0B"/>
    <w:rsid w:val="000C0118"/>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2ACD"/>
    <w:rsid w:val="000E2D7E"/>
    <w:rsid w:val="000E4C9E"/>
    <w:rsid w:val="000E4F22"/>
    <w:rsid w:val="000E54E6"/>
    <w:rsid w:val="000E6FD7"/>
    <w:rsid w:val="000E7144"/>
    <w:rsid w:val="000F06E1"/>
    <w:rsid w:val="000F0E3C"/>
    <w:rsid w:val="000F19D5"/>
    <w:rsid w:val="000F4050"/>
    <w:rsid w:val="000F4AEA"/>
    <w:rsid w:val="000F67E9"/>
    <w:rsid w:val="00104926"/>
    <w:rsid w:val="00113B1E"/>
    <w:rsid w:val="0011711C"/>
    <w:rsid w:val="00117553"/>
    <w:rsid w:val="001227E9"/>
    <w:rsid w:val="00124E4F"/>
    <w:rsid w:val="00125336"/>
    <w:rsid w:val="001260B7"/>
    <w:rsid w:val="001265CB"/>
    <w:rsid w:val="00127130"/>
    <w:rsid w:val="001321C6"/>
    <w:rsid w:val="001325C4"/>
    <w:rsid w:val="00133010"/>
    <w:rsid w:val="001338EE"/>
    <w:rsid w:val="00133AAE"/>
    <w:rsid w:val="001346CB"/>
    <w:rsid w:val="00135323"/>
    <w:rsid w:val="001356C4"/>
    <w:rsid w:val="00137565"/>
    <w:rsid w:val="00141114"/>
    <w:rsid w:val="00142969"/>
    <w:rsid w:val="001443F5"/>
    <w:rsid w:val="001446C2"/>
    <w:rsid w:val="001457E7"/>
    <w:rsid w:val="00145D9D"/>
    <w:rsid w:val="00146388"/>
    <w:rsid w:val="00152567"/>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0276"/>
    <w:rsid w:val="001913C4"/>
    <w:rsid w:val="0019348F"/>
    <w:rsid w:val="00193A07"/>
    <w:rsid w:val="00194C95"/>
    <w:rsid w:val="00195C34"/>
    <w:rsid w:val="00196EF5"/>
    <w:rsid w:val="00197FBA"/>
    <w:rsid w:val="001A1A53"/>
    <w:rsid w:val="001A234A"/>
    <w:rsid w:val="001A36DC"/>
    <w:rsid w:val="001A4CF3"/>
    <w:rsid w:val="001A6696"/>
    <w:rsid w:val="001B06E8"/>
    <w:rsid w:val="001B1234"/>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D7BAB"/>
    <w:rsid w:val="001E1B6A"/>
    <w:rsid w:val="001E1F07"/>
    <w:rsid w:val="001E2484"/>
    <w:rsid w:val="001E3CC4"/>
    <w:rsid w:val="001E4882"/>
    <w:rsid w:val="001E63B1"/>
    <w:rsid w:val="001E73AB"/>
    <w:rsid w:val="001F092D"/>
    <w:rsid w:val="001F143A"/>
    <w:rsid w:val="001F1605"/>
    <w:rsid w:val="001F2508"/>
    <w:rsid w:val="001F4816"/>
    <w:rsid w:val="001F69B4"/>
    <w:rsid w:val="001F77C7"/>
    <w:rsid w:val="00200183"/>
    <w:rsid w:val="00200333"/>
    <w:rsid w:val="00200657"/>
    <w:rsid w:val="0020107D"/>
    <w:rsid w:val="00202AA4"/>
    <w:rsid w:val="002031F7"/>
    <w:rsid w:val="002040E6"/>
    <w:rsid w:val="0020527B"/>
    <w:rsid w:val="00205F2C"/>
    <w:rsid w:val="00210B15"/>
    <w:rsid w:val="00211B68"/>
    <w:rsid w:val="002142EA"/>
    <w:rsid w:val="00215ADD"/>
    <w:rsid w:val="002204BB"/>
    <w:rsid w:val="00221B79"/>
    <w:rsid w:val="00221C6B"/>
    <w:rsid w:val="002253A1"/>
    <w:rsid w:val="00225CF8"/>
    <w:rsid w:val="0022794E"/>
    <w:rsid w:val="00233D64"/>
    <w:rsid w:val="0023482A"/>
    <w:rsid w:val="002359CB"/>
    <w:rsid w:val="002416EC"/>
    <w:rsid w:val="00243540"/>
    <w:rsid w:val="0024497B"/>
    <w:rsid w:val="0024515B"/>
    <w:rsid w:val="00246021"/>
    <w:rsid w:val="0024666E"/>
    <w:rsid w:val="00246E43"/>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20C"/>
    <w:rsid w:val="00285361"/>
    <w:rsid w:val="00292D60"/>
    <w:rsid w:val="00293B30"/>
    <w:rsid w:val="00294D34"/>
    <w:rsid w:val="00294E3B"/>
    <w:rsid w:val="00296193"/>
    <w:rsid w:val="00296C66"/>
    <w:rsid w:val="00296EBE"/>
    <w:rsid w:val="00296ECA"/>
    <w:rsid w:val="002974E3"/>
    <w:rsid w:val="002A084B"/>
    <w:rsid w:val="002A1260"/>
    <w:rsid w:val="002A1589"/>
    <w:rsid w:val="002A1608"/>
    <w:rsid w:val="002A25DC"/>
    <w:rsid w:val="002A3AAB"/>
    <w:rsid w:val="002A4CEA"/>
    <w:rsid w:val="002A5977"/>
    <w:rsid w:val="002A5A13"/>
    <w:rsid w:val="002A63CD"/>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0FE7"/>
    <w:rsid w:val="002F30E0"/>
    <w:rsid w:val="002F35E4"/>
    <w:rsid w:val="002F3730"/>
    <w:rsid w:val="002F38E1"/>
    <w:rsid w:val="002F52D5"/>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BBF"/>
    <w:rsid w:val="00350D1D"/>
    <w:rsid w:val="00352C83"/>
    <w:rsid w:val="00352F1A"/>
    <w:rsid w:val="003565B6"/>
    <w:rsid w:val="0036107C"/>
    <w:rsid w:val="003615D2"/>
    <w:rsid w:val="0036429C"/>
    <w:rsid w:val="00364A53"/>
    <w:rsid w:val="003654CB"/>
    <w:rsid w:val="00365AA9"/>
    <w:rsid w:val="00365F86"/>
    <w:rsid w:val="00365F87"/>
    <w:rsid w:val="00366E89"/>
    <w:rsid w:val="003705F4"/>
    <w:rsid w:val="00370D58"/>
    <w:rsid w:val="00371316"/>
    <w:rsid w:val="00376225"/>
    <w:rsid w:val="00376713"/>
    <w:rsid w:val="003779D5"/>
    <w:rsid w:val="00381815"/>
    <w:rsid w:val="003819AF"/>
    <w:rsid w:val="003820E9"/>
    <w:rsid w:val="00382DE7"/>
    <w:rsid w:val="00384FFC"/>
    <w:rsid w:val="003872FC"/>
    <w:rsid w:val="00387ADC"/>
    <w:rsid w:val="00390020"/>
    <w:rsid w:val="003903D6"/>
    <w:rsid w:val="00390EE6"/>
    <w:rsid w:val="0039118F"/>
    <w:rsid w:val="0039230D"/>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5461"/>
    <w:rsid w:val="003E660F"/>
    <w:rsid w:val="003F0841"/>
    <w:rsid w:val="003F23D3"/>
    <w:rsid w:val="003F3F08"/>
    <w:rsid w:val="003F49F1"/>
    <w:rsid w:val="003F6272"/>
    <w:rsid w:val="00400E72"/>
    <w:rsid w:val="00401400"/>
    <w:rsid w:val="00402476"/>
    <w:rsid w:val="004040FA"/>
    <w:rsid w:val="00404869"/>
    <w:rsid w:val="00405884"/>
    <w:rsid w:val="00407D39"/>
    <w:rsid w:val="0041477A"/>
    <w:rsid w:val="00415F1C"/>
    <w:rsid w:val="004167A3"/>
    <w:rsid w:val="004318FC"/>
    <w:rsid w:val="00432DAA"/>
    <w:rsid w:val="004331A7"/>
    <w:rsid w:val="00434305"/>
    <w:rsid w:val="00435DF7"/>
    <w:rsid w:val="0043741A"/>
    <w:rsid w:val="0044083F"/>
    <w:rsid w:val="00441AE7"/>
    <w:rsid w:val="00445574"/>
    <w:rsid w:val="00445748"/>
    <w:rsid w:val="004467FB"/>
    <w:rsid w:val="00452D6B"/>
    <w:rsid w:val="00454484"/>
    <w:rsid w:val="0045517B"/>
    <w:rsid w:val="00455763"/>
    <w:rsid w:val="00462D3F"/>
    <w:rsid w:val="00463B77"/>
    <w:rsid w:val="00463C7B"/>
    <w:rsid w:val="004644A6"/>
    <w:rsid w:val="004659BD"/>
    <w:rsid w:val="00470775"/>
    <w:rsid w:val="004746B1"/>
    <w:rsid w:val="0047583F"/>
    <w:rsid w:val="00475DE8"/>
    <w:rsid w:val="00476085"/>
    <w:rsid w:val="00476DAA"/>
    <w:rsid w:val="00481C44"/>
    <w:rsid w:val="00484936"/>
    <w:rsid w:val="00485C89"/>
    <w:rsid w:val="00486BE3"/>
    <w:rsid w:val="004874A5"/>
    <w:rsid w:val="004905E4"/>
    <w:rsid w:val="00490A89"/>
    <w:rsid w:val="00490AB4"/>
    <w:rsid w:val="00492F02"/>
    <w:rsid w:val="004939AE"/>
    <w:rsid w:val="004A12DF"/>
    <w:rsid w:val="004A1BA8"/>
    <w:rsid w:val="004A4B57"/>
    <w:rsid w:val="004A63FA"/>
    <w:rsid w:val="004A6A3D"/>
    <w:rsid w:val="004A6C4F"/>
    <w:rsid w:val="004A7654"/>
    <w:rsid w:val="004A799E"/>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15FB"/>
    <w:rsid w:val="004D2253"/>
    <w:rsid w:val="004D3440"/>
    <w:rsid w:val="004D4406"/>
    <w:rsid w:val="004D78ED"/>
    <w:rsid w:val="004D7C42"/>
    <w:rsid w:val="004E0465"/>
    <w:rsid w:val="004E127B"/>
    <w:rsid w:val="004E1C0A"/>
    <w:rsid w:val="004E30C5"/>
    <w:rsid w:val="004E4AA5"/>
    <w:rsid w:val="004E4AEE"/>
    <w:rsid w:val="004E59E3"/>
    <w:rsid w:val="004E67C0"/>
    <w:rsid w:val="004F095C"/>
    <w:rsid w:val="004F391A"/>
    <w:rsid w:val="004F3CFB"/>
    <w:rsid w:val="004F6456"/>
    <w:rsid w:val="004F696E"/>
    <w:rsid w:val="004F6C71"/>
    <w:rsid w:val="00501139"/>
    <w:rsid w:val="0050363E"/>
    <w:rsid w:val="005039BC"/>
    <w:rsid w:val="005043BB"/>
    <w:rsid w:val="00504A3D"/>
    <w:rsid w:val="00505767"/>
    <w:rsid w:val="00505F14"/>
    <w:rsid w:val="005073F0"/>
    <w:rsid w:val="00510A7B"/>
    <w:rsid w:val="00512F6E"/>
    <w:rsid w:val="00513038"/>
    <w:rsid w:val="00514174"/>
    <w:rsid w:val="005142F0"/>
    <w:rsid w:val="00516088"/>
    <w:rsid w:val="00516B0B"/>
    <w:rsid w:val="005220EC"/>
    <w:rsid w:val="00523F95"/>
    <w:rsid w:val="00524D65"/>
    <w:rsid w:val="005258AD"/>
    <w:rsid w:val="00525B16"/>
    <w:rsid w:val="00530B06"/>
    <w:rsid w:val="00533D04"/>
    <w:rsid w:val="00534804"/>
    <w:rsid w:val="00534BDF"/>
    <w:rsid w:val="005354EA"/>
    <w:rsid w:val="0053585F"/>
    <w:rsid w:val="00535EC4"/>
    <w:rsid w:val="00535ED9"/>
    <w:rsid w:val="0053692B"/>
    <w:rsid w:val="00541853"/>
    <w:rsid w:val="00543BDA"/>
    <w:rsid w:val="005441CC"/>
    <w:rsid w:val="00546C66"/>
    <w:rsid w:val="005479DA"/>
    <w:rsid w:val="00547BCC"/>
    <w:rsid w:val="0055013B"/>
    <w:rsid w:val="00551F6F"/>
    <w:rsid w:val="00555044"/>
    <w:rsid w:val="00556CDE"/>
    <w:rsid w:val="00561475"/>
    <w:rsid w:val="00562308"/>
    <w:rsid w:val="005633C8"/>
    <w:rsid w:val="0056487B"/>
    <w:rsid w:val="00564FB9"/>
    <w:rsid w:val="00573D9E"/>
    <w:rsid w:val="005801E3"/>
    <w:rsid w:val="00581802"/>
    <w:rsid w:val="005836A8"/>
    <w:rsid w:val="0058409C"/>
    <w:rsid w:val="00584262"/>
    <w:rsid w:val="00586630"/>
    <w:rsid w:val="00587ADD"/>
    <w:rsid w:val="00592379"/>
    <w:rsid w:val="00593A49"/>
    <w:rsid w:val="00596160"/>
    <w:rsid w:val="005966E2"/>
    <w:rsid w:val="00597007"/>
    <w:rsid w:val="005A0966"/>
    <w:rsid w:val="005A0F03"/>
    <w:rsid w:val="005A11B7"/>
    <w:rsid w:val="005A260B"/>
    <w:rsid w:val="005A3F79"/>
    <w:rsid w:val="005A4A1B"/>
    <w:rsid w:val="005A7830"/>
    <w:rsid w:val="005A7FCE"/>
    <w:rsid w:val="005B0F3F"/>
    <w:rsid w:val="005B191C"/>
    <w:rsid w:val="005B4903"/>
    <w:rsid w:val="005B51CE"/>
    <w:rsid w:val="005B5885"/>
    <w:rsid w:val="005B5CD7"/>
    <w:rsid w:val="005B6CF6"/>
    <w:rsid w:val="005B7422"/>
    <w:rsid w:val="005C29B8"/>
    <w:rsid w:val="005C5F21"/>
    <w:rsid w:val="005C708A"/>
    <w:rsid w:val="005C7156"/>
    <w:rsid w:val="005D0C75"/>
    <w:rsid w:val="005D3E24"/>
    <w:rsid w:val="005D4171"/>
    <w:rsid w:val="005D6A95"/>
    <w:rsid w:val="005D6B2C"/>
    <w:rsid w:val="005D6D9C"/>
    <w:rsid w:val="005E2335"/>
    <w:rsid w:val="005E34CA"/>
    <w:rsid w:val="005E3C18"/>
    <w:rsid w:val="005E4250"/>
    <w:rsid w:val="005E504F"/>
    <w:rsid w:val="005E6812"/>
    <w:rsid w:val="005E7881"/>
    <w:rsid w:val="005E78E0"/>
    <w:rsid w:val="005F0D9C"/>
    <w:rsid w:val="005F1B06"/>
    <w:rsid w:val="005F284E"/>
    <w:rsid w:val="006015CE"/>
    <w:rsid w:val="00604784"/>
    <w:rsid w:val="00606419"/>
    <w:rsid w:val="00607D29"/>
    <w:rsid w:val="00612952"/>
    <w:rsid w:val="006131A1"/>
    <w:rsid w:val="00614CC1"/>
    <w:rsid w:val="00615A9D"/>
    <w:rsid w:val="00617387"/>
    <w:rsid w:val="006205D6"/>
    <w:rsid w:val="00620971"/>
    <w:rsid w:val="006252D8"/>
    <w:rsid w:val="006259BC"/>
    <w:rsid w:val="00625F7D"/>
    <w:rsid w:val="0062636B"/>
    <w:rsid w:val="006308BE"/>
    <w:rsid w:val="00632182"/>
    <w:rsid w:val="00632AE0"/>
    <w:rsid w:val="00633C17"/>
    <w:rsid w:val="00634D9E"/>
    <w:rsid w:val="00636E3E"/>
    <w:rsid w:val="006379F7"/>
    <w:rsid w:val="00637E4D"/>
    <w:rsid w:val="00640620"/>
    <w:rsid w:val="00641A1F"/>
    <w:rsid w:val="00644442"/>
    <w:rsid w:val="00645904"/>
    <w:rsid w:val="0064714C"/>
    <w:rsid w:val="00651ACB"/>
    <w:rsid w:val="00651C47"/>
    <w:rsid w:val="00652AB2"/>
    <w:rsid w:val="00653FED"/>
    <w:rsid w:val="00654EC0"/>
    <w:rsid w:val="0065525B"/>
    <w:rsid w:val="00655D4F"/>
    <w:rsid w:val="00656D29"/>
    <w:rsid w:val="00661A9E"/>
    <w:rsid w:val="006640E5"/>
    <w:rsid w:val="006646F1"/>
    <w:rsid w:val="00664929"/>
    <w:rsid w:val="00664F62"/>
    <w:rsid w:val="006655E1"/>
    <w:rsid w:val="00665DFA"/>
    <w:rsid w:val="00672060"/>
    <w:rsid w:val="00672BFD"/>
    <w:rsid w:val="006770F4"/>
    <w:rsid w:val="00677A84"/>
    <w:rsid w:val="0068026D"/>
    <w:rsid w:val="00680A27"/>
    <w:rsid w:val="006816A4"/>
    <w:rsid w:val="006819B8"/>
    <w:rsid w:val="006840A6"/>
    <w:rsid w:val="00684A05"/>
    <w:rsid w:val="006850CD"/>
    <w:rsid w:val="00685AAB"/>
    <w:rsid w:val="00693962"/>
    <w:rsid w:val="006A07AA"/>
    <w:rsid w:val="006A25E5"/>
    <w:rsid w:val="006A2B46"/>
    <w:rsid w:val="006A336D"/>
    <w:rsid w:val="006A37B9"/>
    <w:rsid w:val="006A61B8"/>
    <w:rsid w:val="006B2574"/>
    <w:rsid w:val="006B2672"/>
    <w:rsid w:val="006B51B5"/>
    <w:rsid w:val="006B54BF"/>
    <w:rsid w:val="006B5F44"/>
    <w:rsid w:val="006B5F90"/>
    <w:rsid w:val="006B62E4"/>
    <w:rsid w:val="006C0BD9"/>
    <w:rsid w:val="006C1BBA"/>
    <w:rsid w:val="006C2079"/>
    <w:rsid w:val="006C5A62"/>
    <w:rsid w:val="006C5D68"/>
    <w:rsid w:val="006C6976"/>
    <w:rsid w:val="006C6DD0"/>
    <w:rsid w:val="006D04EA"/>
    <w:rsid w:val="006D0D6A"/>
    <w:rsid w:val="006D16C4"/>
    <w:rsid w:val="006D3E96"/>
    <w:rsid w:val="006D4515"/>
    <w:rsid w:val="006D4BB1"/>
    <w:rsid w:val="006D6593"/>
    <w:rsid w:val="006E218C"/>
    <w:rsid w:val="006F03A8"/>
    <w:rsid w:val="006F2ACA"/>
    <w:rsid w:val="006F2ADC"/>
    <w:rsid w:val="006F2BFE"/>
    <w:rsid w:val="006F31E9"/>
    <w:rsid w:val="006F609E"/>
    <w:rsid w:val="006F6284"/>
    <w:rsid w:val="007002C5"/>
    <w:rsid w:val="00704387"/>
    <w:rsid w:val="00706948"/>
    <w:rsid w:val="00707669"/>
    <w:rsid w:val="00711CBA"/>
    <w:rsid w:val="00711FB5"/>
    <w:rsid w:val="00712A01"/>
    <w:rsid w:val="00714F58"/>
    <w:rsid w:val="00722FBF"/>
    <w:rsid w:val="00722FC2"/>
    <w:rsid w:val="00724C7D"/>
    <w:rsid w:val="00724E1B"/>
    <w:rsid w:val="00725949"/>
    <w:rsid w:val="0072754A"/>
    <w:rsid w:val="00727FA2"/>
    <w:rsid w:val="007322D9"/>
    <w:rsid w:val="00732BC0"/>
    <w:rsid w:val="00733060"/>
    <w:rsid w:val="007365C8"/>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0A7A"/>
    <w:rsid w:val="00773C1F"/>
    <w:rsid w:val="00774DA4"/>
    <w:rsid w:val="00776599"/>
    <w:rsid w:val="0078114B"/>
    <w:rsid w:val="00781DD2"/>
    <w:rsid w:val="00783ECF"/>
    <w:rsid w:val="0078413A"/>
    <w:rsid w:val="00784F61"/>
    <w:rsid w:val="007959E8"/>
    <w:rsid w:val="00795E9C"/>
    <w:rsid w:val="00796351"/>
    <w:rsid w:val="00796CA2"/>
    <w:rsid w:val="007A0521"/>
    <w:rsid w:val="007A2E12"/>
    <w:rsid w:val="007A3475"/>
    <w:rsid w:val="007A41C8"/>
    <w:rsid w:val="007A54CE"/>
    <w:rsid w:val="007A5D3A"/>
    <w:rsid w:val="007A6FD9"/>
    <w:rsid w:val="007A7FFA"/>
    <w:rsid w:val="007B04EB"/>
    <w:rsid w:val="007B0D4F"/>
    <w:rsid w:val="007B2B85"/>
    <w:rsid w:val="007B4BB9"/>
    <w:rsid w:val="007B5A3D"/>
    <w:rsid w:val="007B5B95"/>
    <w:rsid w:val="007B6032"/>
    <w:rsid w:val="007B68EA"/>
    <w:rsid w:val="007B6B41"/>
    <w:rsid w:val="007B7453"/>
    <w:rsid w:val="007C2D89"/>
    <w:rsid w:val="007C4593"/>
    <w:rsid w:val="007C5309"/>
    <w:rsid w:val="007C6069"/>
    <w:rsid w:val="007C7CFE"/>
    <w:rsid w:val="007D06C4"/>
    <w:rsid w:val="007D1352"/>
    <w:rsid w:val="007D2508"/>
    <w:rsid w:val="007D346A"/>
    <w:rsid w:val="007D6518"/>
    <w:rsid w:val="007D73C6"/>
    <w:rsid w:val="007D76BD"/>
    <w:rsid w:val="007E0BF1"/>
    <w:rsid w:val="007F0ED8"/>
    <w:rsid w:val="007F0F63"/>
    <w:rsid w:val="007F75CE"/>
    <w:rsid w:val="008013A4"/>
    <w:rsid w:val="008027CE"/>
    <w:rsid w:val="00802F42"/>
    <w:rsid w:val="00804383"/>
    <w:rsid w:val="00804BB7"/>
    <w:rsid w:val="00804D41"/>
    <w:rsid w:val="00805DFA"/>
    <w:rsid w:val="00810257"/>
    <w:rsid w:val="008104F5"/>
    <w:rsid w:val="00811072"/>
    <w:rsid w:val="00811369"/>
    <w:rsid w:val="008113CE"/>
    <w:rsid w:val="00815419"/>
    <w:rsid w:val="008163C8"/>
    <w:rsid w:val="008164A1"/>
    <w:rsid w:val="00817325"/>
    <w:rsid w:val="008209E6"/>
    <w:rsid w:val="00821D19"/>
    <w:rsid w:val="00823303"/>
    <w:rsid w:val="008233B2"/>
    <w:rsid w:val="00823A9F"/>
    <w:rsid w:val="00823C85"/>
    <w:rsid w:val="00824601"/>
    <w:rsid w:val="00825138"/>
    <w:rsid w:val="008269DD"/>
    <w:rsid w:val="00830621"/>
    <w:rsid w:val="00831A92"/>
    <w:rsid w:val="0083323F"/>
    <w:rsid w:val="0083348C"/>
    <w:rsid w:val="00833791"/>
    <w:rsid w:val="0083581D"/>
    <w:rsid w:val="008373D3"/>
    <w:rsid w:val="00837B63"/>
    <w:rsid w:val="00840617"/>
    <w:rsid w:val="00840F84"/>
    <w:rsid w:val="00842A47"/>
    <w:rsid w:val="00843C13"/>
    <w:rsid w:val="00843DEF"/>
    <w:rsid w:val="008454F8"/>
    <w:rsid w:val="0085173A"/>
    <w:rsid w:val="0085296C"/>
    <w:rsid w:val="00852D9C"/>
    <w:rsid w:val="008603CE"/>
    <w:rsid w:val="00861588"/>
    <w:rsid w:val="008620FC"/>
    <w:rsid w:val="008627A5"/>
    <w:rsid w:val="008639D0"/>
    <w:rsid w:val="00863E05"/>
    <w:rsid w:val="00865393"/>
    <w:rsid w:val="00865ACA"/>
    <w:rsid w:val="00865D28"/>
    <w:rsid w:val="00865F85"/>
    <w:rsid w:val="00867C10"/>
    <w:rsid w:val="00870439"/>
    <w:rsid w:val="00870DA1"/>
    <w:rsid w:val="00883747"/>
    <w:rsid w:val="00883F93"/>
    <w:rsid w:val="00884DB3"/>
    <w:rsid w:val="00885A9D"/>
    <w:rsid w:val="008864F6"/>
    <w:rsid w:val="0089049D"/>
    <w:rsid w:val="00890A6B"/>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24A7"/>
    <w:rsid w:val="008B3615"/>
    <w:rsid w:val="008B4AC4"/>
    <w:rsid w:val="008B50C8"/>
    <w:rsid w:val="008B5281"/>
    <w:rsid w:val="008B6226"/>
    <w:rsid w:val="008B673E"/>
    <w:rsid w:val="008B7AE9"/>
    <w:rsid w:val="008B7E05"/>
    <w:rsid w:val="008C1797"/>
    <w:rsid w:val="008C219C"/>
    <w:rsid w:val="008C2957"/>
    <w:rsid w:val="008C475E"/>
    <w:rsid w:val="008C619A"/>
    <w:rsid w:val="008D0CE8"/>
    <w:rsid w:val="008D2D1D"/>
    <w:rsid w:val="008D453D"/>
    <w:rsid w:val="008D53AD"/>
    <w:rsid w:val="008D562B"/>
    <w:rsid w:val="008D5733"/>
    <w:rsid w:val="008D622B"/>
    <w:rsid w:val="008D666C"/>
    <w:rsid w:val="008D7B54"/>
    <w:rsid w:val="008D7BBE"/>
    <w:rsid w:val="008E0745"/>
    <w:rsid w:val="008E0C9D"/>
    <w:rsid w:val="008E1648"/>
    <w:rsid w:val="008E1B3E"/>
    <w:rsid w:val="008E2319"/>
    <w:rsid w:val="008E4BB6"/>
    <w:rsid w:val="008E4F44"/>
    <w:rsid w:val="008E5518"/>
    <w:rsid w:val="008E6A84"/>
    <w:rsid w:val="008F0CDC"/>
    <w:rsid w:val="008F17A3"/>
    <w:rsid w:val="008F1ED3"/>
    <w:rsid w:val="008F2B02"/>
    <w:rsid w:val="008F4C29"/>
    <w:rsid w:val="008F5A60"/>
    <w:rsid w:val="008F70BD"/>
    <w:rsid w:val="008F788F"/>
    <w:rsid w:val="008F7EA2"/>
    <w:rsid w:val="00902722"/>
    <w:rsid w:val="009027BC"/>
    <w:rsid w:val="009062E6"/>
    <w:rsid w:val="00910AAF"/>
    <w:rsid w:val="00911BE5"/>
    <w:rsid w:val="00913CA9"/>
    <w:rsid w:val="009145AE"/>
    <w:rsid w:val="009146CE"/>
    <w:rsid w:val="0091496E"/>
    <w:rsid w:val="00914CA7"/>
    <w:rsid w:val="00915C3E"/>
    <w:rsid w:val="009161A8"/>
    <w:rsid w:val="009170E4"/>
    <w:rsid w:val="009245AE"/>
    <w:rsid w:val="009245F5"/>
    <w:rsid w:val="009249EC"/>
    <w:rsid w:val="009273B3"/>
    <w:rsid w:val="009305B5"/>
    <w:rsid w:val="00931935"/>
    <w:rsid w:val="0093788F"/>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856F4"/>
    <w:rsid w:val="009908A3"/>
    <w:rsid w:val="009911AF"/>
    <w:rsid w:val="00991875"/>
    <w:rsid w:val="00991F92"/>
    <w:rsid w:val="00992985"/>
    <w:rsid w:val="00993889"/>
    <w:rsid w:val="00994703"/>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3D3A"/>
    <w:rsid w:val="009E4A58"/>
    <w:rsid w:val="009E5A2D"/>
    <w:rsid w:val="009E5AB2"/>
    <w:rsid w:val="009E6219"/>
    <w:rsid w:val="009F03B3"/>
    <w:rsid w:val="009F4F6C"/>
    <w:rsid w:val="009F7E74"/>
    <w:rsid w:val="00A004A5"/>
    <w:rsid w:val="00A0096C"/>
    <w:rsid w:val="00A01757"/>
    <w:rsid w:val="00A028C0"/>
    <w:rsid w:val="00A02BAE"/>
    <w:rsid w:val="00A060ED"/>
    <w:rsid w:val="00A06A6B"/>
    <w:rsid w:val="00A07E47"/>
    <w:rsid w:val="00A129D0"/>
    <w:rsid w:val="00A12C33"/>
    <w:rsid w:val="00A138BA"/>
    <w:rsid w:val="00A14C8E"/>
    <w:rsid w:val="00A153D9"/>
    <w:rsid w:val="00A15F09"/>
    <w:rsid w:val="00A169B6"/>
    <w:rsid w:val="00A2271D"/>
    <w:rsid w:val="00A237D5"/>
    <w:rsid w:val="00A27958"/>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09BD"/>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54CA"/>
    <w:rsid w:val="00A963F7"/>
    <w:rsid w:val="00A96AD8"/>
    <w:rsid w:val="00AA052C"/>
    <w:rsid w:val="00AA1E45"/>
    <w:rsid w:val="00AA238F"/>
    <w:rsid w:val="00AA4286"/>
    <w:rsid w:val="00AA456B"/>
    <w:rsid w:val="00AA57F5"/>
    <w:rsid w:val="00AA672E"/>
    <w:rsid w:val="00AA6EC9"/>
    <w:rsid w:val="00AB060C"/>
    <w:rsid w:val="00AB6309"/>
    <w:rsid w:val="00AB6661"/>
    <w:rsid w:val="00AB6C5F"/>
    <w:rsid w:val="00AB7129"/>
    <w:rsid w:val="00AC27A6"/>
    <w:rsid w:val="00AC30F7"/>
    <w:rsid w:val="00AC3A5A"/>
    <w:rsid w:val="00AC4D95"/>
    <w:rsid w:val="00AC5DF4"/>
    <w:rsid w:val="00AD0AEF"/>
    <w:rsid w:val="00AD11B7"/>
    <w:rsid w:val="00AD1A94"/>
    <w:rsid w:val="00AD1C05"/>
    <w:rsid w:val="00AD3C96"/>
    <w:rsid w:val="00AD4126"/>
    <w:rsid w:val="00AD421C"/>
    <w:rsid w:val="00AD44FA"/>
    <w:rsid w:val="00AE070A"/>
    <w:rsid w:val="00AE101C"/>
    <w:rsid w:val="00AE2A69"/>
    <w:rsid w:val="00AE337A"/>
    <w:rsid w:val="00AE37E5"/>
    <w:rsid w:val="00AE4B9B"/>
    <w:rsid w:val="00AE5CD9"/>
    <w:rsid w:val="00AE5EB4"/>
    <w:rsid w:val="00AE6DD0"/>
    <w:rsid w:val="00AF0C18"/>
    <w:rsid w:val="00AF47C5"/>
    <w:rsid w:val="00AF5398"/>
    <w:rsid w:val="00B049AF"/>
    <w:rsid w:val="00B07242"/>
    <w:rsid w:val="00B10534"/>
    <w:rsid w:val="00B113DB"/>
    <w:rsid w:val="00B11D8A"/>
    <w:rsid w:val="00B12981"/>
    <w:rsid w:val="00B147DD"/>
    <w:rsid w:val="00B156FD"/>
    <w:rsid w:val="00B21F61"/>
    <w:rsid w:val="00B24302"/>
    <w:rsid w:val="00B250CD"/>
    <w:rsid w:val="00B261F1"/>
    <w:rsid w:val="00B265BC"/>
    <w:rsid w:val="00B31FB1"/>
    <w:rsid w:val="00B33952"/>
    <w:rsid w:val="00B33C5E"/>
    <w:rsid w:val="00B342F4"/>
    <w:rsid w:val="00B34369"/>
    <w:rsid w:val="00B34DC2"/>
    <w:rsid w:val="00B369ED"/>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3E56"/>
    <w:rsid w:val="00B863DE"/>
    <w:rsid w:val="00B86677"/>
    <w:rsid w:val="00B87131"/>
    <w:rsid w:val="00B90D88"/>
    <w:rsid w:val="00B939B1"/>
    <w:rsid w:val="00B96D40"/>
    <w:rsid w:val="00B97386"/>
    <w:rsid w:val="00BA125E"/>
    <w:rsid w:val="00BA263B"/>
    <w:rsid w:val="00BA42B2"/>
    <w:rsid w:val="00BA58D4"/>
    <w:rsid w:val="00BA5B70"/>
    <w:rsid w:val="00BA5B9E"/>
    <w:rsid w:val="00BA7C9A"/>
    <w:rsid w:val="00BA7D3E"/>
    <w:rsid w:val="00BB5F8F"/>
    <w:rsid w:val="00BB657A"/>
    <w:rsid w:val="00BC1A4E"/>
    <w:rsid w:val="00BC5DC7"/>
    <w:rsid w:val="00BC6927"/>
    <w:rsid w:val="00BC6B8B"/>
    <w:rsid w:val="00BC73D8"/>
    <w:rsid w:val="00BD52D7"/>
    <w:rsid w:val="00BD5AD2"/>
    <w:rsid w:val="00BE22F3"/>
    <w:rsid w:val="00BE5B52"/>
    <w:rsid w:val="00BE7B8D"/>
    <w:rsid w:val="00BF0993"/>
    <w:rsid w:val="00BF0A30"/>
    <w:rsid w:val="00BF10A9"/>
    <w:rsid w:val="00BF1703"/>
    <w:rsid w:val="00BF231C"/>
    <w:rsid w:val="00BF51E5"/>
    <w:rsid w:val="00BF74A6"/>
    <w:rsid w:val="00C013AD"/>
    <w:rsid w:val="00C04904"/>
    <w:rsid w:val="00C04C29"/>
    <w:rsid w:val="00C056B3"/>
    <w:rsid w:val="00C103E5"/>
    <w:rsid w:val="00C10C47"/>
    <w:rsid w:val="00C13319"/>
    <w:rsid w:val="00C138F9"/>
    <w:rsid w:val="00C13EE9"/>
    <w:rsid w:val="00C21540"/>
    <w:rsid w:val="00C21906"/>
    <w:rsid w:val="00C21BFA"/>
    <w:rsid w:val="00C24C8D"/>
    <w:rsid w:val="00C24CFF"/>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CF7"/>
    <w:rsid w:val="00C64E95"/>
    <w:rsid w:val="00C67B45"/>
    <w:rsid w:val="00C71372"/>
    <w:rsid w:val="00C72410"/>
    <w:rsid w:val="00C7287F"/>
    <w:rsid w:val="00C76AA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3DA"/>
    <w:rsid w:val="00CB2C0B"/>
    <w:rsid w:val="00CB517D"/>
    <w:rsid w:val="00CC038D"/>
    <w:rsid w:val="00CC08DB"/>
    <w:rsid w:val="00CC39FF"/>
    <w:rsid w:val="00CC3C2F"/>
    <w:rsid w:val="00CC45C7"/>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3F00"/>
    <w:rsid w:val="00CF686F"/>
    <w:rsid w:val="00CF6E60"/>
    <w:rsid w:val="00CF7B0E"/>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490A"/>
    <w:rsid w:val="00D4514F"/>
    <w:rsid w:val="00D451E2"/>
    <w:rsid w:val="00D45E89"/>
    <w:rsid w:val="00D45E8D"/>
    <w:rsid w:val="00D466AE"/>
    <w:rsid w:val="00D4734F"/>
    <w:rsid w:val="00D51BF3"/>
    <w:rsid w:val="00D640D6"/>
    <w:rsid w:val="00D66846"/>
    <w:rsid w:val="00D675FB"/>
    <w:rsid w:val="00D71F25"/>
    <w:rsid w:val="00D72A9C"/>
    <w:rsid w:val="00D77031"/>
    <w:rsid w:val="00D8401A"/>
    <w:rsid w:val="00D84941"/>
    <w:rsid w:val="00D84FA1"/>
    <w:rsid w:val="00D851F0"/>
    <w:rsid w:val="00D86DB7"/>
    <w:rsid w:val="00D87BF5"/>
    <w:rsid w:val="00D90721"/>
    <w:rsid w:val="00D926D0"/>
    <w:rsid w:val="00D93030"/>
    <w:rsid w:val="00D950E1"/>
    <w:rsid w:val="00D952A6"/>
    <w:rsid w:val="00D975F3"/>
    <w:rsid w:val="00D97F99"/>
    <w:rsid w:val="00DA03CF"/>
    <w:rsid w:val="00DA1E08"/>
    <w:rsid w:val="00DA24F8"/>
    <w:rsid w:val="00DA28E8"/>
    <w:rsid w:val="00DA38D3"/>
    <w:rsid w:val="00DA3932"/>
    <w:rsid w:val="00DA3AFC"/>
    <w:rsid w:val="00DA64F8"/>
    <w:rsid w:val="00DA6C15"/>
    <w:rsid w:val="00DB0258"/>
    <w:rsid w:val="00DB38EE"/>
    <w:rsid w:val="00DB46CD"/>
    <w:rsid w:val="00DB498B"/>
    <w:rsid w:val="00DB4BD7"/>
    <w:rsid w:val="00DB66CA"/>
    <w:rsid w:val="00DB6BCA"/>
    <w:rsid w:val="00DB6F54"/>
    <w:rsid w:val="00DB73F7"/>
    <w:rsid w:val="00DC0321"/>
    <w:rsid w:val="00DC1443"/>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907"/>
    <w:rsid w:val="00DE6E81"/>
    <w:rsid w:val="00DE703F"/>
    <w:rsid w:val="00DE7595"/>
    <w:rsid w:val="00DF1961"/>
    <w:rsid w:val="00DF44DE"/>
    <w:rsid w:val="00E01138"/>
    <w:rsid w:val="00E026B6"/>
    <w:rsid w:val="00E02DFB"/>
    <w:rsid w:val="00E030F9"/>
    <w:rsid w:val="00E0311A"/>
    <w:rsid w:val="00E03138"/>
    <w:rsid w:val="00E031CB"/>
    <w:rsid w:val="00E06404"/>
    <w:rsid w:val="00E06E84"/>
    <w:rsid w:val="00E1061E"/>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471D4"/>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3F7D"/>
    <w:rsid w:val="00E74313"/>
    <w:rsid w:val="00E74C54"/>
    <w:rsid w:val="00E76159"/>
    <w:rsid w:val="00E77A03"/>
    <w:rsid w:val="00E82219"/>
    <w:rsid w:val="00E822E8"/>
    <w:rsid w:val="00E82554"/>
    <w:rsid w:val="00E82606"/>
    <w:rsid w:val="00E82B2E"/>
    <w:rsid w:val="00E831C1"/>
    <w:rsid w:val="00E833DD"/>
    <w:rsid w:val="00E846C8"/>
    <w:rsid w:val="00E84957"/>
    <w:rsid w:val="00E84A55"/>
    <w:rsid w:val="00E85BFF"/>
    <w:rsid w:val="00E87B02"/>
    <w:rsid w:val="00E90391"/>
    <w:rsid w:val="00E906C2"/>
    <w:rsid w:val="00E917C1"/>
    <w:rsid w:val="00E9311F"/>
    <w:rsid w:val="00E934D1"/>
    <w:rsid w:val="00E94AF0"/>
    <w:rsid w:val="00E95D13"/>
    <w:rsid w:val="00E95DD3"/>
    <w:rsid w:val="00E969D5"/>
    <w:rsid w:val="00E979E3"/>
    <w:rsid w:val="00EA58D1"/>
    <w:rsid w:val="00EA61BC"/>
    <w:rsid w:val="00EA681A"/>
    <w:rsid w:val="00EA735B"/>
    <w:rsid w:val="00EB1E69"/>
    <w:rsid w:val="00EB2086"/>
    <w:rsid w:val="00EB31ED"/>
    <w:rsid w:val="00EB5EDF"/>
    <w:rsid w:val="00EB60FE"/>
    <w:rsid w:val="00EB74DB"/>
    <w:rsid w:val="00EC5359"/>
    <w:rsid w:val="00EC562A"/>
    <w:rsid w:val="00EC677B"/>
    <w:rsid w:val="00ED067A"/>
    <w:rsid w:val="00ED2B50"/>
    <w:rsid w:val="00ED6ADD"/>
    <w:rsid w:val="00EE0350"/>
    <w:rsid w:val="00EE0719"/>
    <w:rsid w:val="00EE0E80"/>
    <w:rsid w:val="00EE613F"/>
    <w:rsid w:val="00EE7295"/>
    <w:rsid w:val="00EE7869"/>
    <w:rsid w:val="00EF054A"/>
    <w:rsid w:val="00EF3235"/>
    <w:rsid w:val="00EF7E72"/>
    <w:rsid w:val="00F06D37"/>
    <w:rsid w:val="00F07B9D"/>
    <w:rsid w:val="00F11586"/>
    <w:rsid w:val="00F1164A"/>
    <w:rsid w:val="00F1183B"/>
    <w:rsid w:val="00F11C9F"/>
    <w:rsid w:val="00F12263"/>
    <w:rsid w:val="00F1409D"/>
    <w:rsid w:val="00F14214"/>
    <w:rsid w:val="00F157A9"/>
    <w:rsid w:val="00F16F00"/>
    <w:rsid w:val="00F21250"/>
    <w:rsid w:val="00F23537"/>
    <w:rsid w:val="00F25BB6"/>
    <w:rsid w:val="00F26B7E"/>
    <w:rsid w:val="00F272A5"/>
    <w:rsid w:val="00F27A3B"/>
    <w:rsid w:val="00F32780"/>
    <w:rsid w:val="00F33817"/>
    <w:rsid w:val="00F36C9C"/>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0FC6"/>
    <w:rsid w:val="00F833BA"/>
    <w:rsid w:val="00F83C89"/>
    <w:rsid w:val="00F84FD0"/>
    <w:rsid w:val="00F859A8"/>
    <w:rsid w:val="00F86D87"/>
    <w:rsid w:val="00F9108B"/>
    <w:rsid w:val="00F91349"/>
    <w:rsid w:val="00F93A8A"/>
    <w:rsid w:val="00F95248"/>
    <w:rsid w:val="00F956A9"/>
    <w:rsid w:val="00F963ED"/>
    <w:rsid w:val="00F966CF"/>
    <w:rsid w:val="00F96CAE"/>
    <w:rsid w:val="00F97C99"/>
    <w:rsid w:val="00FA00DB"/>
    <w:rsid w:val="00FA1300"/>
    <w:rsid w:val="00FA662D"/>
    <w:rsid w:val="00FA73B1"/>
    <w:rsid w:val="00FB0CB9"/>
    <w:rsid w:val="00FB231D"/>
    <w:rsid w:val="00FB45F1"/>
    <w:rsid w:val="00FB4A72"/>
    <w:rsid w:val="00FB54E8"/>
    <w:rsid w:val="00FB7054"/>
    <w:rsid w:val="00FB76C5"/>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60C5"/>
    <w:rsid w:val="00FE7E79"/>
    <w:rsid w:val="00FF3E7D"/>
    <w:rsid w:val="00FF5B99"/>
    <w:rsid w:val="00FF730C"/>
    <w:rsid w:val="00FF73F4"/>
    <w:rsid w:val="00FF7CE4"/>
    <w:rsid w:val="00FF7E39"/>
    <w:rsid w:val="0383167D"/>
    <w:rsid w:val="091B505B"/>
    <w:rsid w:val="0D444E00"/>
    <w:rsid w:val="17F43647"/>
    <w:rsid w:val="32223EFC"/>
    <w:rsid w:val="38CB3D1D"/>
    <w:rsid w:val="3EF91738"/>
    <w:rsid w:val="45996CC4"/>
    <w:rsid w:val="45CC791F"/>
    <w:rsid w:val="46CC17F8"/>
    <w:rsid w:val="52224331"/>
    <w:rsid w:val="5BD42263"/>
    <w:rsid w:val="65872B7F"/>
    <w:rsid w:val="6ED67011"/>
    <w:rsid w:val="73D257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9"/>
    <w:qFormat/>
    <w:uiPriority w:val="0"/>
    <w:pPr>
      <w:keepNext/>
      <w:keepLines/>
      <w:spacing w:before="260" w:after="260" w:line="416" w:lineRule="auto"/>
      <w:outlineLvl w:val="2"/>
    </w:pPr>
    <w:rPr>
      <w:b/>
      <w:bCs/>
      <w:sz w:val="32"/>
      <w:szCs w:val="32"/>
    </w:rPr>
  </w:style>
  <w:style w:type="paragraph" w:styleId="5">
    <w:name w:val="heading 4"/>
    <w:basedOn w:val="1"/>
    <w:next w:val="1"/>
    <w:link w:val="40"/>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1"/>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2"/>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3"/>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4"/>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5"/>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link w:val="239"/>
    <w:semiHidden/>
    <w:unhideWhenUsed/>
    <w:qFormat/>
    <w:uiPriority w:val="99"/>
    <w:pPr>
      <w:jc w:val="left"/>
    </w:pPr>
  </w:style>
  <w:style w:type="paragraph" w:styleId="14">
    <w:name w:val="Body Text"/>
    <w:basedOn w:val="1"/>
    <w:link w:val="89"/>
    <w:qFormat/>
    <w:uiPriority w:val="1"/>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8"/>
    <w:semiHidden/>
    <w:unhideWhenUsed/>
    <w:qFormat/>
    <w:uiPriority w:val="99"/>
    <w:rPr>
      <w:sz w:val="18"/>
      <w:szCs w:val="18"/>
    </w:rPr>
  </w:style>
  <w:style w:type="paragraph" w:styleId="18">
    <w:name w:val="footer"/>
    <w:basedOn w:val="1"/>
    <w:link w:val="47"/>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6"/>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2"/>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Title"/>
    <w:basedOn w:val="1"/>
    <w:link w:val="51"/>
    <w:qFormat/>
    <w:uiPriority w:val="0"/>
    <w:pPr>
      <w:spacing w:before="240" w:after="60"/>
      <w:jc w:val="center"/>
      <w:outlineLvl w:val="0"/>
    </w:pPr>
    <w:rPr>
      <w:rFonts w:ascii="Arial" w:hAnsi="Arial" w:cs="Arial"/>
      <w:b/>
      <w:bCs/>
      <w:sz w:val="32"/>
      <w:szCs w:val="32"/>
    </w:rPr>
  </w:style>
  <w:style w:type="paragraph" w:styleId="27">
    <w:name w:val="annotation subject"/>
    <w:basedOn w:val="13"/>
    <w:next w:val="13"/>
    <w:link w:val="240"/>
    <w:semiHidden/>
    <w:unhideWhenUsed/>
    <w:qFormat/>
    <w:uiPriority w:val="99"/>
    <w:rPr>
      <w:b/>
      <w:bCs/>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page number"/>
    <w:qFormat/>
    <w:uiPriority w:val="0"/>
    <w:rPr>
      <w:rFonts w:ascii="宋体" w:hAnsi="Times New Roman" w:eastAsia="宋体"/>
      <w:sz w:val="18"/>
    </w:rPr>
  </w:style>
  <w:style w:type="character" w:styleId="33">
    <w:name w:val="Emphasis"/>
    <w:qFormat/>
    <w:uiPriority w:val="20"/>
    <w:rPr>
      <w:i/>
      <w:iCs/>
    </w:rPr>
  </w:style>
  <w:style w:type="character" w:styleId="34">
    <w:name w:val="Hyperlink"/>
    <w:qFormat/>
    <w:uiPriority w:val="99"/>
    <w:rPr>
      <w:rFonts w:ascii="宋体" w:hAnsi="Times New Roman" w:eastAsia="宋体"/>
      <w:color w:val="auto"/>
      <w:spacing w:val="0"/>
      <w:w w:val="100"/>
      <w:position w:val="0"/>
      <w:sz w:val="21"/>
      <w:u w:val="none"/>
      <w:vertAlign w:val="baseline"/>
    </w:rPr>
  </w:style>
  <w:style w:type="character" w:styleId="35">
    <w:name w:val="annotation reference"/>
    <w:basedOn w:val="30"/>
    <w:semiHidden/>
    <w:unhideWhenUsed/>
    <w:qFormat/>
    <w:uiPriority w:val="99"/>
    <w:rPr>
      <w:sz w:val="21"/>
      <w:szCs w:val="21"/>
    </w:rPr>
  </w:style>
  <w:style w:type="character" w:styleId="36">
    <w:name w:val="footnote reference"/>
    <w:semiHidden/>
    <w:qFormat/>
    <w:uiPriority w:val="0"/>
    <w:rPr>
      <w:rFonts w:ascii="宋体" w:hAnsi="宋体" w:eastAsia="宋体" w:cs="Times New Roman"/>
      <w:spacing w:val="0"/>
      <w:sz w:val="18"/>
      <w:vertAlign w:val="superscript"/>
    </w:rPr>
  </w:style>
  <w:style w:type="character" w:customStyle="1" w:styleId="37">
    <w:name w:val="标题 1 字符"/>
    <w:link w:val="2"/>
    <w:qFormat/>
    <w:uiPriority w:val="0"/>
    <w:rPr>
      <w:b/>
      <w:bCs/>
      <w:kern w:val="44"/>
      <w:sz w:val="44"/>
      <w:szCs w:val="44"/>
    </w:rPr>
  </w:style>
  <w:style w:type="character" w:customStyle="1" w:styleId="38">
    <w:name w:val="标题 2 字符"/>
    <w:link w:val="3"/>
    <w:qFormat/>
    <w:uiPriority w:val="0"/>
    <w:rPr>
      <w:rFonts w:ascii="Arial" w:hAnsi="Arial" w:eastAsia="黑体"/>
      <w:b/>
      <w:bCs/>
      <w:kern w:val="2"/>
      <w:sz w:val="32"/>
      <w:szCs w:val="32"/>
    </w:rPr>
  </w:style>
  <w:style w:type="character" w:customStyle="1" w:styleId="39">
    <w:name w:val="标题 3 字符"/>
    <w:link w:val="4"/>
    <w:qFormat/>
    <w:uiPriority w:val="0"/>
    <w:rPr>
      <w:b/>
      <w:bCs/>
      <w:kern w:val="2"/>
      <w:sz w:val="32"/>
      <w:szCs w:val="32"/>
    </w:rPr>
  </w:style>
  <w:style w:type="character" w:customStyle="1" w:styleId="40">
    <w:name w:val="标题 4 字符"/>
    <w:link w:val="5"/>
    <w:qFormat/>
    <w:uiPriority w:val="0"/>
    <w:rPr>
      <w:rFonts w:ascii="Arial" w:hAnsi="Arial" w:eastAsia="黑体"/>
      <w:b/>
      <w:bCs/>
      <w:kern w:val="2"/>
      <w:sz w:val="28"/>
      <w:szCs w:val="28"/>
    </w:rPr>
  </w:style>
  <w:style w:type="character" w:customStyle="1" w:styleId="41">
    <w:name w:val="标题 5 字符"/>
    <w:link w:val="6"/>
    <w:qFormat/>
    <w:uiPriority w:val="0"/>
    <w:rPr>
      <w:b/>
      <w:bCs/>
      <w:kern w:val="2"/>
      <w:sz w:val="28"/>
      <w:szCs w:val="28"/>
    </w:rPr>
  </w:style>
  <w:style w:type="character" w:customStyle="1" w:styleId="42">
    <w:name w:val="标题 6 字符"/>
    <w:link w:val="7"/>
    <w:qFormat/>
    <w:uiPriority w:val="0"/>
    <w:rPr>
      <w:rFonts w:ascii="Arial" w:hAnsi="Arial" w:eastAsia="黑体"/>
      <w:b/>
      <w:bCs/>
      <w:kern w:val="2"/>
      <w:sz w:val="24"/>
      <w:szCs w:val="24"/>
    </w:rPr>
  </w:style>
  <w:style w:type="character" w:customStyle="1" w:styleId="43">
    <w:name w:val="标题 7 字符"/>
    <w:link w:val="8"/>
    <w:qFormat/>
    <w:uiPriority w:val="0"/>
    <w:rPr>
      <w:b/>
      <w:bCs/>
      <w:kern w:val="2"/>
      <w:sz w:val="24"/>
      <w:szCs w:val="24"/>
    </w:rPr>
  </w:style>
  <w:style w:type="character" w:customStyle="1" w:styleId="44">
    <w:name w:val="标题 8 字符"/>
    <w:link w:val="9"/>
    <w:qFormat/>
    <w:uiPriority w:val="0"/>
    <w:rPr>
      <w:rFonts w:ascii="Arial" w:hAnsi="Arial" w:eastAsia="黑体"/>
      <w:kern w:val="2"/>
      <w:sz w:val="24"/>
      <w:szCs w:val="24"/>
    </w:rPr>
  </w:style>
  <w:style w:type="character" w:customStyle="1" w:styleId="45">
    <w:name w:val="标题 9 字符"/>
    <w:link w:val="10"/>
    <w:qFormat/>
    <w:uiPriority w:val="0"/>
    <w:rPr>
      <w:rFonts w:ascii="Arial" w:hAnsi="Arial" w:eastAsia="黑体"/>
      <w:kern w:val="2"/>
      <w:sz w:val="21"/>
      <w:szCs w:val="21"/>
    </w:rPr>
  </w:style>
  <w:style w:type="character" w:customStyle="1" w:styleId="46">
    <w:name w:val="页眉 字符"/>
    <w:link w:val="19"/>
    <w:qFormat/>
    <w:uiPriority w:val="99"/>
    <w:rPr>
      <w:kern w:val="2"/>
      <w:sz w:val="18"/>
      <w:szCs w:val="18"/>
    </w:rPr>
  </w:style>
  <w:style w:type="character" w:customStyle="1" w:styleId="47">
    <w:name w:val="页脚 字符"/>
    <w:link w:val="18"/>
    <w:qFormat/>
    <w:uiPriority w:val="99"/>
    <w:rPr>
      <w:rFonts w:ascii="宋体"/>
      <w:kern w:val="2"/>
      <w:sz w:val="18"/>
      <w:szCs w:val="18"/>
    </w:rPr>
  </w:style>
  <w:style w:type="character" w:customStyle="1" w:styleId="48">
    <w:name w:val="批注框文本 字符"/>
    <w:link w:val="17"/>
    <w:semiHidden/>
    <w:qFormat/>
    <w:uiPriority w:val="99"/>
    <w:rPr>
      <w:kern w:val="2"/>
      <w:sz w:val="18"/>
      <w:szCs w:val="18"/>
    </w:rPr>
  </w:style>
  <w:style w:type="paragraph" w:styleId="49">
    <w:name w:val="Quote"/>
    <w:basedOn w:val="1"/>
    <w:next w:val="1"/>
    <w:link w:val="50"/>
    <w:qFormat/>
    <w:uiPriority w:val="29"/>
    <w:rPr>
      <w:i/>
      <w:iCs/>
      <w:color w:val="000000"/>
    </w:rPr>
  </w:style>
  <w:style w:type="character" w:customStyle="1" w:styleId="50">
    <w:name w:val="引用 字符"/>
    <w:link w:val="49"/>
    <w:qFormat/>
    <w:uiPriority w:val="29"/>
    <w:rPr>
      <w:i/>
      <w:iCs/>
      <w:color w:val="000000"/>
      <w:kern w:val="2"/>
      <w:sz w:val="21"/>
      <w:szCs w:val="21"/>
    </w:rPr>
  </w:style>
  <w:style w:type="character" w:customStyle="1" w:styleId="51">
    <w:name w:val="标题 字符"/>
    <w:link w:val="26"/>
    <w:qFormat/>
    <w:uiPriority w:val="0"/>
    <w:rPr>
      <w:rFonts w:ascii="Arial" w:hAnsi="Arial" w:cs="Arial"/>
      <w:b/>
      <w:bCs/>
      <w:kern w:val="2"/>
      <w:sz w:val="32"/>
      <w:szCs w:val="32"/>
    </w:rPr>
  </w:style>
  <w:style w:type="paragraph" w:customStyle="1" w:styleId="52">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3">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4">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5">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6">
    <w:name w:val="标准书眉一"/>
    <w:qFormat/>
    <w:uiPriority w:val="0"/>
    <w:pPr>
      <w:jc w:val="both"/>
    </w:pPr>
    <w:rPr>
      <w:rFonts w:ascii="Times New Roman" w:hAnsi="Times New Roman" w:eastAsia="宋体" w:cs="Times New Roman"/>
      <w:lang w:val="en-US" w:eastAsia="zh-CN" w:bidi="ar-SA"/>
    </w:rPr>
  </w:style>
  <w:style w:type="paragraph" w:customStyle="1" w:styleId="57">
    <w:name w:val="标准文件_ICS"/>
    <w:basedOn w:val="1"/>
    <w:qFormat/>
    <w:uiPriority w:val="0"/>
    <w:pPr>
      <w:spacing w:line="0" w:lineRule="atLeast"/>
    </w:pPr>
    <w:rPr>
      <w:rFonts w:ascii="黑体" w:hAnsi="宋体" w:eastAsia="黑体"/>
    </w:rPr>
  </w:style>
  <w:style w:type="paragraph" w:customStyle="1" w:styleId="58">
    <w:name w:val="标准文件_标准正文"/>
    <w:basedOn w:val="1"/>
    <w:next w:val="59"/>
    <w:qFormat/>
    <w:uiPriority w:val="0"/>
    <w:pPr>
      <w:snapToGrid w:val="0"/>
      <w:ind w:firstLine="200" w:firstLineChars="200"/>
    </w:pPr>
    <w:rPr>
      <w:kern w:val="0"/>
    </w:rPr>
  </w:style>
  <w:style w:type="paragraph" w:customStyle="1" w:styleId="59">
    <w:name w:val="标准文件_段"/>
    <w:link w:val="18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0">
    <w:name w:val="标准文件_版本"/>
    <w:basedOn w:val="58"/>
    <w:qFormat/>
    <w:uiPriority w:val="0"/>
    <w:pPr>
      <w:adjustRightInd/>
      <w:snapToGrid/>
      <w:ind w:firstLine="0" w:firstLineChars="0"/>
    </w:pPr>
    <w:rPr>
      <w:rFonts w:ascii="宋体" w:hAnsi="宋体"/>
      <w:kern w:val="2"/>
    </w:rPr>
  </w:style>
  <w:style w:type="paragraph" w:customStyle="1" w:styleId="61">
    <w:name w:val="标准文件_标准部门"/>
    <w:basedOn w:val="1"/>
    <w:qFormat/>
    <w:uiPriority w:val="0"/>
    <w:pPr>
      <w:jc w:val="center"/>
    </w:pPr>
    <w:rPr>
      <w:rFonts w:ascii="黑体" w:eastAsia="黑体"/>
      <w:kern w:val="0"/>
      <w:sz w:val="44"/>
    </w:rPr>
  </w:style>
  <w:style w:type="paragraph" w:customStyle="1" w:styleId="62">
    <w:name w:val="标准文件_标准代替"/>
    <w:basedOn w:val="1"/>
    <w:next w:val="1"/>
    <w:qFormat/>
    <w:uiPriority w:val="0"/>
    <w:pPr>
      <w:spacing w:line="310" w:lineRule="exact"/>
      <w:jc w:val="right"/>
    </w:pPr>
    <w:rPr>
      <w:rFonts w:ascii="宋体" w:hAnsi="宋体"/>
      <w:kern w:val="0"/>
    </w:rPr>
  </w:style>
  <w:style w:type="paragraph" w:customStyle="1" w:styleId="63">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4">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5">
    <w:name w:val="标准文件_页眉偶数页"/>
    <w:basedOn w:val="64"/>
    <w:next w:val="1"/>
    <w:qFormat/>
    <w:uiPriority w:val="0"/>
    <w:pPr>
      <w:jc w:val="left"/>
    </w:pPr>
  </w:style>
  <w:style w:type="paragraph" w:customStyle="1" w:styleId="66">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7">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8">
    <w:name w:val="标准文件_二级条标题"/>
    <w:next w:val="59"/>
    <w:qFormat/>
    <w:uiPriority w:val="0"/>
    <w:pPr>
      <w:widowControl w:val="0"/>
      <w:numPr>
        <w:ilvl w:val="3"/>
        <w:numId w:val="2"/>
      </w:numPr>
      <w:spacing w:before="50" w:beforeLines="50" w:after="50" w:afterLines="50"/>
      <w:ind w:left="0"/>
      <w:jc w:val="both"/>
      <w:outlineLvl w:val="2"/>
    </w:pPr>
    <w:rPr>
      <w:rFonts w:ascii="黑体" w:hAnsi="Times New Roman" w:eastAsia="黑体" w:cs="Times New Roman"/>
      <w:sz w:val="21"/>
      <w:lang w:val="en-US" w:eastAsia="zh-CN" w:bidi="ar-SA"/>
    </w:rPr>
  </w:style>
  <w:style w:type="character" w:customStyle="1" w:styleId="69">
    <w:name w:val="标准文件_发布"/>
    <w:qFormat/>
    <w:uiPriority w:val="0"/>
    <w:rPr>
      <w:rFonts w:ascii="黑体" w:eastAsia="黑体"/>
      <w:spacing w:val="0"/>
      <w:w w:val="100"/>
      <w:position w:val="3"/>
      <w:sz w:val="28"/>
    </w:rPr>
  </w:style>
  <w:style w:type="paragraph" w:customStyle="1" w:styleId="70">
    <w:name w:val="标准文件_方框数字列项"/>
    <w:basedOn w:val="59"/>
    <w:qFormat/>
    <w:uiPriority w:val="0"/>
    <w:pPr>
      <w:numPr>
        <w:ilvl w:val="0"/>
        <w:numId w:val="3"/>
      </w:numPr>
      <w:ind w:firstLine="0" w:firstLineChars="0"/>
    </w:pPr>
  </w:style>
  <w:style w:type="paragraph" w:customStyle="1" w:styleId="71">
    <w:name w:val="标准文件_封面标准编号"/>
    <w:basedOn w:val="1"/>
    <w:next w:val="62"/>
    <w:qFormat/>
    <w:uiPriority w:val="0"/>
    <w:pPr>
      <w:spacing w:line="310" w:lineRule="exact"/>
      <w:jc w:val="right"/>
    </w:pPr>
    <w:rPr>
      <w:rFonts w:ascii="黑体" w:eastAsia="黑体"/>
      <w:kern w:val="0"/>
      <w:sz w:val="28"/>
    </w:rPr>
  </w:style>
  <w:style w:type="paragraph" w:customStyle="1" w:styleId="72">
    <w:name w:val="标准文件_封面标准分类号"/>
    <w:basedOn w:val="1"/>
    <w:qFormat/>
    <w:uiPriority w:val="0"/>
    <w:rPr>
      <w:rFonts w:ascii="黑体" w:eastAsia="黑体"/>
      <w:b/>
      <w:kern w:val="0"/>
      <w:sz w:val="28"/>
    </w:rPr>
  </w:style>
  <w:style w:type="paragraph" w:customStyle="1" w:styleId="73">
    <w:name w:val="标准文件_封面标准名称"/>
    <w:basedOn w:val="1"/>
    <w:qFormat/>
    <w:uiPriority w:val="0"/>
    <w:pPr>
      <w:spacing w:line="240" w:lineRule="auto"/>
      <w:jc w:val="center"/>
    </w:pPr>
    <w:rPr>
      <w:rFonts w:ascii="黑体" w:eastAsia="黑体"/>
      <w:kern w:val="0"/>
      <w:sz w:val="52"/>
    </w:rPr>
  </w:style>
  <w:style w:type="paragraph" w:customStyle="1" w:styleId="74">
    <w:name w:val="标准文件_封面标准英文名称"/>
    <w:basedOn w:val="1"/>
    <w:qFormat/>
    <w:uiPriority w:val="0"/>
    <w:pPr>
      <w:spacing w:line="240" w:lineRule="auto"/>
      <w:jc w:val="center"/>
    </w:pPr>
    <w:rPr>
      <w:rFonts w:ascii="黑体" w:eastAsia="黑体"/>
      <w:b/>
      <w:sz w:val="28"/>
    </w:rPr>
  </w:style>
  <w:style w:type="paragraph" w:customStyle="1" w:styleId="75">
    <w:name w:val="标准文件_封面发布日期"/>
    <w:basedOn w:val="1"/>
    <w:qFormat/>
    <w:uiPriority w:val="0"/>
    <w:pPr>
      <w:spacing w:line="310" w:lineRule="exact"/>
    </w:pPr>
    <w:rPr>
      <w:rFonts w:ascii="黑体" w:eastAsia="黑体"/>
      <w:kern w:val="0"/>
      <w:sz w:val="28"/>
    </w:rPr>
  </w:style>
  <w:style w:type="paragraph" w:customStyle="1" w:styleId="76">
    <w:name w:val="标准文件_封面密级"/>
    <w:basedOn w:val="1"/>
    <w:qFormat/>
    <w:uiPriority w:val="0"/>
    <w:rPr>
      <w:rFonts w:eastAsia="黑体"/>
      <w:sz w:val="32"/>
    </w:rPr>
  </w:style>
  <w:style w:type="paragraph" w:customStyle="1" w:styleId="77">
    <w:name w:val="标准文件_封面实施日期"/>
    <w:basedOn w:val="1"/>
    <w:qFormat/>
    <w:uiPriority w:val="0"/>
    <w:pPr>
      <w:spacing w:line="310" w:lineRule="exact"/>
      <w:jc w:val="right"/>
    </w:pPr>
    <w:rPr>
      <w:rFonts w:ascii="黑体" w:eastAsia="黑体"/>
      <w:sz w:val="28"/>
    </w:rPr>
  </w:style>
  <w:style w:type="paragraph" w:customStyle="1" w:styleId="78">
    <w:name w:val="标准文件_封面抬头"/>
    <w:basedOn w:val="59"/>
    <w:qFormat/>
    <w:uiPriority w:val="0"/>
    <w:pPr>
      <w:adjustRightInd w:val="0"/>
      <w:spacing w:line="800" w:lineRule="exact"/>
      <w:ind w:firstLine="0" w:firstLineChars="0"/>
      <w:jc w:val="distribute"/>
    </w:pPr>
    <w:rPr>
      <w:rFonts w:ascii="黑体" w:eastAsia="黑体"/>
      <w:b/>
      <w:sz w:val="64"/>
    </w:rPr>
  </w:style>
  <w:style w:type="paragraph" w:customStyle="1" w:styleId="79">
    <w:name w:val="标准文件_附录标识"/>
    <w:next w:val="59"/>
    <w:qFormat/>
    <w:uiPriority w:val="0"/>
    <w:pPr>
      <w:numPr>
        <w:ilvl w:val="0"/>
        <w:numId w:val="4"/>
      </w:numPr>
      <w:shd w:val="clear" w:color="FFFFFF" w:fill="FFFFFF"/>
      <w:tabs>
        <w:tab w:val="left" w:pos="6406"/>
      </w:tabs>
      <w:spacing w:before="560" w:after="50" w:afterLines="50"/>
      <w:ind w:left="0"/>
      <w:jc w:val="center"/>
      <w:outlineLvl w:val="0"/>
    </w:pPr>
    <w:rPr>
      <w:rFonts w:ascii="黑体" w:hAnsi="Times New Roman" w:eastAsia="黑体" w:cs="Times New Roman"/>
      <w:sz w:val="21"/>
      <w:lang w:val="en-US" w:eastAsia="zh-CN" w:bidi="ar-SA"/>
    </w:rPr>
  </w:style>
  <w:style w:type="paragraph" w:customStyle="1" w:styleId="80">
    <w:name w:val="标准文件_附录表标题"/>
    <w:next w:val="59"/>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1">
    <w:name w:val="标准文件_附录一级条标题"/>
    <w:next w:val="59"/>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2">
    <w:name w:val="标准文件_附录二级条标题"/>
    <w:basedOn w:val="81"/>
    <w:next w:val="59"/>
    <w:qFormat/>
    <w:uiPriority w:val="0"/>
    <w:pPr>
      <w:widowControl/>
      <w:numPr>
        <w:ilvl w:val="2"/>
      </w:numPr>
      <w:wordWrap w:val="0"/>
      <w:overflowPunct w:val="0"/>
      <w:autoSpaceDE w:val="0"/>
      <w:autoSpaceDN w:val="0"/>
      <w:textAlignment w:val="baseline"/>
      <w:outlineLvl w:val="3"/>
    </w:pPr>
  </w:style>
  <w:style w:type="paragraph" w:customStyle="1" w:styleId="83">
    <w:name w:val="标准文件_附录公式"/>
    <w:basedOn w:val="58"/>
    <w:next w:val="58"/>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4">
    <w:name w:val="标准文件_附录三级条标题"/>
    <w:next w:val="59"/>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5">
    <w:name w:val="标准文件_附录四级条标题"/>
    <w:next w:val="59"/>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6">
    <w:name w:val="标准文件_附录图标题"/>
    <w:next w:val="59"/>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7">
    <w:name w:val="标准文件_附录五级条标题"/>
    <w:next w:val="59"/>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8">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9">
    <w:name w:val="正文文本 字符"/>
    <w:link w:val="14"/>
    <w:qFormat/>
    <w:uiPriority w:val="1"/>
    <w:rPr>
      <w:kern w:val="2"/>
      <w:sz w:val="21"/>
      <w:szCs w:val="21"/>
    </w:rPr>
  </w:style>
  <w:style w:type="paragraph" w:customStyle="1" w:styleId="90">
    <w:name w:val="标准文件_附录章标题"/>
    <w:next w:val="59"/>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1">
    <w:name w:val="标准文件_公式后的破折号"/>
    <w:basedOn w:val="59"/>
    <w:next w:val="59"/>
    <w:qFormat/>
    <w:uiPriority w:val="0"/>
    <w:pPr>
      <w:ind w:left="488" w:leftChars="200" w:hanging="289" w:hangingChars="290"/>
    </w:pPr>
  </w:style>
  <w:style w:type="paragraph" w:customStyle="1" w:styleId="92">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3">
    <w:name w:val="标准文件_目次、标准名称标题"/>
    <w:basedOn w:val="92"/>
    <w:next w:val="59"/>
    <w:qFormat/>
    <w:uiPriority w:val="0"/>
    <w:pPr>
      <w:spacing w:line="460" w:lineRule="exact"/>
      <w:ind w:left="0" w:firstLine="0"/>
    </w:pPr>
  </w:style>
  <w:style w:type="paragraph" w:customStyle="1" w:styleId="94">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5">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6">
    <w:name w:val="标准文件_破折号列项（二级）"/>
    <w:basedOn w:val="95"/>
    <w:qFormat/>
    <w:uiPriority w:val="0"/>
    <w:pPr>
      <w:numPr>
        <w:numId w:val="10"/>
      </w:numPr>
    </w:pPr>
  </w:style>
  <w:style w:type="paragraph" w:customStyle="1" w:styleId="97">
    <w:name w:val="标准文件_三级条标题"/>
    <w:basedOn w:val="68"/>
    <w:next w:val="59"/>
    <w:qFormat/>
    <w:uiPriority w:val="0"/>
    <w:pPr>
      <w:widowControl/>
      <w:numPr>
        <w:ilvl w:val="4"/>
      </w:numPr>
      <w:ind w:left="0"/>
      <w:outlineLvl w:val="3"/>
    </w:pPr>
  </w:style>
  <w:style w:type="character" w:customStyle="1" w:styleId="98">
    <w:name w:val="不明显参考1"/>
    <w:qFormat/>
    <w:uiPriority w:val="31"/>
    <w:rPr>
      <w:smallCaps/>
      <w:color w:val="C0504D"/>
      <w:u w:val="single"/>
    </w:rPr>
  </w:style>
  <w:style w:type="paragraph" w:customStyle="1" w:styleId="99">
    <w:name w:val="标准文件_示例后续"/>
    <w:basedOn w:val="1"/>
    <w:qFormat/>
    <w:uiPriority w:val="0"/>
    <w:pPr>
      <w:adjustRightInd/>
      <w:spacing w:line="240" w:lineRule="auto"/>
      <w:ind w:firstLine="200" w:firstLineChars="200"/>
    </w:pPr>
    <w:rPr>
      <w:sz w:val="18"/>
      <w:szCs w:val="24"/>
    </w:rPr>
  </w:style>
  <w:style w:type="paragraph" w:customStyle="1" w:styleId="100">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1">
    <w:name w:val="标准文件_四级条标题"/>
    <w:next w:val="59"/>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2">
    <w:name w:val="脚注文本 字符"/>
    <w:link w:val="22"/>
    <w:semiHidden/>
    <w:qFormat/>
    <w:uiPriority w:val="0"/>
    <w:rPr>
      <w:rFonts w:ascii="宋体"/>
      <w:kern w:val="2"/>
      <w:sz w:val="18"/>
      <w:szCs w:val="18"/>
    </w:rPr>
  </w:style>
  <w:style w:type="paragraph" w:customStyle="1" w:styleId="103">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4">
    <w:name w:val="标准文件_图表脚注"/>
    <w:basedOn w:val="1"/>
    <w:next w:val="59"/>
    <w:qFormat/>
    <w:uiPriority w:val="0"/>
    <w:pPr>
      <w:numPr>
        <w:ilvl w:val="0"/>
        <w:numId w:val="12"/>
      </w:numPr>
      <w:spacing w:line="240" w:lineRule="auto"/>
      <w:jc w:val="left"/>
    </w:pPr>
    <w:rPr>
      <w:rFonts w:ascii="宋体" w:hAnsi="宋体"/>
      <w:sz w:val="18"/>
    </w:rPr>
  </w:style>
  <w:style w:type="character" w:customStyle="1" w:styleId="105">
    <w:name w:val="标准文件_图表脚注内容"/>
    <w:qFormat/>
    <w:uiPriority w:val="0"/>
    <w:rPr>
      <w:rFonts w:ascii="宋体" w:hAnsi="宋体" w:eastAsia="宋体" w:cs="Times New Roman"/>
      <w:spacing w:val="0"/>
      <w:sz w:val="18"/>
      <w:vertAlign w:val="superscript"/>
    </w:rPr>
  </w:style>
  <w:style w:type="paragraph" w:customStyle="1" w:styleId="106">
    <w:name w:val="标准文件_五级条标题"/>
    <w:next w:val="59"/>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7">
    <w:name w:val="标准文件_章标题"/>
    <w:next w:val="59"/>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8">
    <w:name w:val="标准文件_一级条标题"/>
    <w:basedOn w:val="107"/>
    <w:next w:val="59"/>
    <w:qFormat/>
    <w:uiPriority w:val="0"/>
    <w:pPr>
      <w:numPr>
        <w:ilvl w:val="2"/>
      </w:numPr>
      <w:spacing w:before="50" w:beforeLines="50" w:after="50" w:afterLines="50"/>
      <w:outlineLvl w:val="1"/>
    </w:pPr>
  </w:style>
  <w:style w:type="paragraph" w:customStyle="1" w:styleId="109">
    <w:name w:val="标准文件_一致程度"/>
    <w:basedOn w:val="1"/>
    <w:qFormat/>
    <w:uiPriority w:val="0"/>
    <w:pPr>
      <w:spacing w:line="440" w:lineRule="exact"/>
      <w:jc w:val="center"/>
    </w:pPr>
    <w:rPr>
      <w:sz w:val="28"/>
    </w:rPr>
  </w:style>
  <w:style w:type="paragraph" w:customStyle="1" w:styleId="110">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1">
    <w:name w:val="标准文件_英文图表脚注"/>
    <w:basedOn w:val="58"/>
    <w:qFormat/>
    <w:uiPriority w:val="0"/>
    <w:pPr>
      <w:widowControl/>
      <w:adjustRightInd/>
      <w:snapToGrid/>
      <w:spacing w:line="240" w:lineRule="auto"/>
      <w:ind w:left="79" w:hanging="79" w:hangingChars="80"/>
    </w:pPr>
    <w:rPr>
      <w:rFonts w:ascii="宋体" w:hAnsi="宋体"/>
    </w:rPr>
  </w:style>
  <w:style w:type="paragraph" w:customStyle="1" w:styleId="112">
    <w:name w:val="标准文件_数字编号列项（二级）"/>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3">
    <w:name w:val="标准文件_英文注："/>
    <w:basedOn w:val="1"/>
    <w:next w:val="59"/>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4">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5">
    <w:name w:val="标准文件_正文表标题"/>
    <w:next w:val="59"/>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公式"/>
    <w:basedOn w:val="1"/>
    <w:next w:val="58"/>
    <w:qFormat/>
    <w:uiPriority w:val="0"/>
    <w:pPr>
      <w:tabs>
        <w:tab w:val="center" w:pos="4678"/>
        <w:tab w:val="right" w:leader="middleDot" w:pos="9356"/>
      </w:tabs>
      <w:spacing w:line="240" w:lineRule="auto"/>
    </w:pPr>
    <w:rPr>
      <w:rFonts w:ascii="宋体" w:hAnsi="宋体"/>
    </w:rPr>
  </w:style>
  <w:style w:type="paragraph" w:customStyle="1" w:styleId="117">
    <w:name w:val="标准文件_正文图标题"/>
    <w:next w:val="59"/>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8">
    <w:name w:val="标准文件_正文英文表标题"/>
    <w:next w:val="59"/>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9">
    <w:name w:val="标准文件_正文英文图标题"/>
    <w:next w:val="59"/>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0">
    <w:name w:val="标准文件_编号列项（三级）"/>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21">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2">
    <w:name w:val="发布部门"/>
    <w:next w:val="59"/>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3">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4">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6">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7">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8">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9">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0">
    <w:name w:val="封面正文"/>
    <w:qFormat/>
    <w:uiPriority w:val="0"/>
    <w:pPr>
      <w:jc w:val="both"/>
    </w:pPr>
    <w:rPr>
      <w:rFonts w:ascii="Times New Roman" w:hAnsi="Times New Roman" w:eastAsia="宋体" w:cs="Times New Roman"/>
      <w:lang w:val="en-US" w:eastAsia="zh-CN" w:bidi="ar-SA"/>
    </w:rPr>
  </w:style>
  <w:style w:type="paragraph" w:customStyle="1" w:styleId="131">
    <w:name w:val="附录二级无标题条"/>
    <w:basedOn w:val="1"/>
    <w:next w:val="59"/>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2">
    <w:name w:val="附录三级无标题条"/>
    <w:basedOn w:val="131"/>
    <w:next w:val="59"/>
    <w:qFormat/>
    <w:uiPriority w:val="0"/>
    <w:pPr>
      <w:outlineLvl w:val="4"/>
    </w:pPr>
  </w:style>
  <w:style w:type="paragraph" w:customStyle="1" w:styleId="133">
    <w:name w:val="附录四级无标题条"/>
    <w:basedOn w:val="132"/>
    <w:next w:val="59"/>
    <w:qFormat/>
    <w:uiPriority w:val="0"/>
    <w:pPr>
      <w:outlineLvl w:val="5"/>
    </w:pPr>
  </w:style>
  <w:style w:type="paragraph" w:customStyle="1" w:styleId="134">
    <w:name w:val="附录图"/>
    <w:next w:val="59"/>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5">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6">
    <w:name w:val="附录五级无标题条"/>
    <w:basedOn w:val="133"/>
    <w:next w:val="59"/>
    <w:qFormat/>
    <w:uiPriority w:val="0"/>
    <w:pPr>
      <w:outlineLvl w:val="6"/>
    </w:pPr>
  </w:style>
  <w:style w:type="paragraph" w:customStyle="1" w:styleId="137">
    <w:name w:val="附录性质"/>
    <w:basedOn w:val="1"/>
    <w:qFormat/>
    <w:uiPriority w:val="0"/>
    <w:pPr>
      <w:widowControl/>
      <w:adjustRightInd/>
      <w:jc w:val="center"/>
    </w:pPr>
    <w:rPr>
      <w:rFonts w:ascii="黑体" w:eastAsia="黑体"/>
    </w:rPr>
  </w:style>
  <w:style w:type="paragraph" w:customStyle="1" w:styleId="138">
    <w:name w:val="附录一级无标题条"/>
    <w:basedOn w:val="90"/>
    <w:next w:val="59"/>
    <w:qFormat/>
    <w:uiPriority w:val="0"/>
    <w:pPr>
      <w:autoSpaceDN w:val="0"/>
      <w:outlineLvl w:val="2"/>
    </w:pPr>
    <w:rPr>
      <w:rFonts w:ascii="宋体" w:hAnsi="宋体" w:eastAsia="宋体"/>
    </w:rPr>
  </w:style>
  <w:style w:type="character" w:customStyle="1" w:styleId="139">
    <w:name w:val="个人答复风格"/>
    <w:qFormat/>
    <w:uiPriority w:val="0"/>
    <w:rPr>
      <w:rFonts w:ascii="Arial" w:hAnsi="Arial" w:eastAsia="宋体" w:cs="Arial"/>
      <w:color w:val="auto"/>
      <w:spacing w:val="0"/>
      <w:sz w:val="20"/>
    </w:rPr>
  </w:style>
  <w:style w:type="character" w:customStyle="1" w:styleId="140">
    <w:name w:val="个人撰写风格"/>
    <w:qFormat/>
    <w:uiPriority w:val="0"/>
    <w:rPr>
      <w:rFonts w:ascii="Arial" w:hAnsi="Arial" w:eastAsia="宋体" w:cs="Arial"/>
      <w:color w:val="auto"/>
      <w:spacing w:val="0"/>
      <w:sz w:val="20"/>
    </w:rPr>
  </w:style>
  <w:style w:type="paragraph" w:customStyle="1" w:styleId="141">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2">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3">
    <w:name w:val="列项·"/>
    <w:basedOn w:val="59"/>
    <w:qFormat/>
    <w:uiPriority w:val="0"/>
    <w:pPr>
      <w:tabs>
        <w:tab w:val="left" w:pos="840"/>
      </w:tabs>
    </w:pPr>
  </w:style>
  <w:style w:type="paragraph" w:customStyle="1" w:styleId="14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5">
    <w:name w:val="目录 21"/>
    <w:basedOn w:val="1"/>
    <w:next w:val="1"/>
    <w:autoRedefine/>
    <w:semiHidden/>
    <w:qFormat/>
    <w:uiPriority w:val="0"/>
    <w:pPr>
      <w:adjustRightInd/>
      <w:spacing w:line="240" w:lineRule="auto"/>
      <w:jc w:val="left"/>
    </w:pPr>
    <w:rPr>
      <w:bCs/>
      <w:iCs/>
    </w:rPr>
  </w:style>
  <w:style w:type="paragraph" w:customStyle="1" w:styleId="146">
    <w:name w:val="目录 31"/>
    <w:basedOn w:val="1"/>
    <w:next w:val="1"/>
    <w:autoRedefine/>
    <w:semiHidden/>
    <w:qFormat/>
    <w:uiPriority w:val="0"/>
    <w:pPr>
      <w:spacing w:line="240" w:lineRule="auto"/>
    </w:pPr>
    <w:rPr>
      <w:rFonts w:ascii="宋体" w:hAnsi="宋体"/>
      <w:iCs/>
    </w:rPr>
  </w:style>
  <w:style w:type="paragraph" w:customStyle="1" w:styleId="147">
    <w:name w:val="目录 41"/>
    <w:basedOn w:val="1"/>
    <w:next w:val="1"/>
    <w:autoRedefine/>
    <w:semiHidden/>
    <w:qFormat/>
    <w:uiPriority w:val="0"/>
    <w:pPr>
      <w:adjustRightInd/>
      <w:spacing w:line="240" w:lineRule="auto"/>
      <w:jc w:val="left"/>
    </w:pPr>
  </w:style>
  <w:style w:type="paragraph" w:customStyle="1" w:styleId="148">
    <w:name w:val="目录 51"/>
    <w:basedOn w:val="1"/>
    <w:next w:val="1"/>
    <w:autoRedefine/>
    <w:semiHidden/>
    <w:qFormat/>
    <w:uiPriority w:val="0"/>
    <w:pPr>
      <w:spacing w:line="240" w:lineRule="auto"/>
    </w:pPr>
    <w:rPr>
      <w:rFonts w:ascii="宋体" w:hAnsi="宋体"/>
    </w:rPr>
  </w:style>
  <w:style w:type="paragraph" w:customStyle="1" w:styleId="149">
    <w:name w:val="目录 61"/>
    <w:basedOn w:val="1"/>
    <w:next w:val="1"/>
    <w:autoRedefine/>
    <w:semiHidden/>
    <w:qFormat/>
    <w:uiPriority w:val="0"/>
    <w:pPr>
      <w:adjustRightInd/>
      <w:spacing w:line="240" w:lineRule="auto"/>
      <w:jc w:val="left"/>
    </w:pPr>
  </w:style>
  <w:style w:type="paragraph" w:customStyle="1" w:styleId="150">
    <w:name w:val="目录 71"/>
    <w:basedOn w:val="149"/>
    <w:autoRedefine/>
    <w:semiHidden/>
    <w:qFormat/>
    <w:uiPriority w:val="0"/>
    <w:pPr>
      <w:ind w:left="1260"/>
    </w:pPr>
  </w:style>
  <w:style w:type="paragraph" w:customStyle="1" w:styleId="151">
    <w:name w:val="目录 81"/>
    <w:basedOn w:val="150"/>
    <w:autoRedefine/>
    <w:semiHidden/>
    <w:qFormat/>
    <w:uiPriority w:val="0"/>
    <w:pPr>
      <w:ind w:left="1470"/>
    </w:pPr>
  </w:style>
  <w:style w:type="paragraph" w:customStyle="1" w:styleId="152">
    <w:name w:val="目录 91"/>
    <w:basedOn w:val="151"/>
    <w:autoRedefine/>
    <w:semiHidden/>
    <w:qFormat/>
    <w:uiPriority w:val="0"/>
    <w:pPr>
      <w:ind w:left="1680"/>
    </w:pPr>
  </w:style>
  <w:style w:type="paragraph" w:customStyle="1" w:styleId="153">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4">
    <w:name w:val="其他发布部门"/>
    <w:basedOn w:val="122"/>
    <w:qFormat/>
    <w:uiPriority w:val="0"/>
    <w:pPr>
      <w:framePr w:wrap="around"/>
      <w:spacing w:line="0" w:lineRule="atLeast"/>
    </w:pPr>
    <w:rPr>
      <w:rFonts w:ascii="黑体" w:eastAsia="黑体"/>
      <w:b w:val="0"/>
    </w:rPr>
  </w:style>
  <w:style w:type="paragraph" w:customStyle="1" w:styleId="155">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6">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7">
    <w:name w:val="实施日期"/>
    <w:basedOn w:val="123"/>
    <w:qFormat/>
    <w:uiPriority w:val="0"/>
    <w:pPr>
      <w:framePr w:hSpace="0" w:wrap="around" w:xAlign="right"/>
      <w:jc w:val="right"/>
    </w:pPr>
  </w:style>
  <w:style w:type="paragraph" w:customStyle="1" w:styleId="158">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9">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0">
    <w:name w:val="无标题条"/>
    <w:next w:val="59"/>
    <w:qFormat/>
    <w:uiPriority w:val="0"/>
    <w:pPr>
      <w:jc w:val="both"/>
    </w:pPr>
    <w:rPr>
      <w:rFonts w:ascii="宋体" w:hAnsi="宋体" w:eastAsia="宋体" w:cs="Times New Roman"/>
      <w:sz w:val="21"/>
      <w:lang w:val="en-US" w:eastAsia="zh-CN" w:bidi="ar-SA"/>
    </w:rPr>
  </w:style>
  <w:style w:type="paragraph" w:customStyle="1" w:styleId="161">
    <w:name w:val="五级无标题条"/>
    <w:basedOn w:val="1"/>
    <w:qFormat/>
    <w:uiPriority w:val="0"/>
    <w:pPr>
      <w:numPr>
        <w:ilvl w:val="6"/>
        <w:numId w:val="20"/>
      </w:numPr>
      <w:adjustRightInd/>
    </w:pPr>
    <w:rPr>
      <w:szCs w:val="24"/>
    </w:rPr>
  </w:style>
  <w:style w:type="paragraph" w:customStyle="1" w:styleId="162">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3">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4">
    <w:name w:val="注×:后续"/>
    <w:basedOn w:val="163"/>
    <w:qFormat/>
    <w:uiPriority w:val="0"/>
    <w:pPr>
      <w:ind w:left="1406" w:leftChars="0" w:hanging="499" w:firstLineChars="0"/>
    </w:pPr>
  </w:style>
  <w:style w:type="paragraph" w:customStyle="1" w:styleId="165">
    <w:name w:val="标准文件_一级无标题"/>
    <w:basedOn w:val="108"/>
    <w:qFormat/>
    <w:uiPriority w:val="0"/>
    <w:pPr>
      <w:spacing w:before="0" w:beforeLines="0" w:after="0" w:afterLines="0"/>
      <w:outlineLvl w:val="9"/>
    </w:pPr>
    <w:rPr>
      <w:rFonts w:ascii="宋体" w:eastAsia="宋体"/>
    </w:rPr>
  </w:style>
  <w:style w:type="paragraph" w:customStyle="1" w:styleId="166">
    <w:name w:val="标准文件_五级无标题"/>
    <w:basedOn w:val="106"/>
    <w:qFormat/>
    <w:uiPriority w:val="0"/>
    <w:pPr>
      <w:spacing w:before="0" w:beforeLines="0" w:after="0" w:afterLines="0"/>
      <w:outlineLvl w:val="9"/>
    </w:pPr>
    <w:rPr>
      <w:rFonts w:ascii="宋体" w:eastAsia="宋体"/>
    </w:rPr>
  </w:style>
  <w:style w:type="paragraph" w:customStyle="1" w:styleId="167">
    <w:name w:val="标准文件_三级无标题"/>
    <w:basedOn w:val="97"/>
    <w:qFormat/>
    <w:uiPriority w:val="0"/>
    <w:pPr>
      <w:spacing w:before="0" w:beforeLines="0" w:after="0" w:afterLines="0"/>
      <w:outlineLvl w:val="9"/>
    </w:pPr>
    <w:rPr>
      <w:rFonts w:ascii="宋体" w:eastAsia="宋体"/>
    </w:rPr>
  </w:style>
  <w:style w:type="paragraph" w:customStyle="1" w:styleId="168">
    <w:name w:val="标准文件_二级无标题"/>
    <w:basedOn w:val="68"/>
    <w:qFormat/>
    <w:uiPriority w:val="0"/>
    <w:pPr>
      <w:spacing w:before="0" w:beforeLines="0" w:after="0" w:afterLines="0"/>
      <w:outlineLvl w:val="9"/>
    </w:pPr>
    <w:rPr>
      <w:rFonts w:ascii="宋体" w:eastAsia="宋体"/>
    </w:rPr>
  </w:style>
  <w:style w:type="paragraph" w:customStyle="1" w:styleId="169">
    <w:name w:val="标准_四级无标题"/>
    <w:basedOn w:val="101"/>
    <w:next w:val="59"/>
    <w:qFormat/>
    <w:uiPriority w:val="0"/>
    <w:rPr>
      <w:rFonts w:eastAsia="宋体"/>
    </w:rPr>
  </w:style>
  <w:style w:type="paragraph" w:customStyle="1" w:styleId="170">
    <w:name w:val="标准文件_四级无标题"/>
    <w:basedOn w:val="101"/>
    <w:qFormat/>
    <w:uiPriority w:val="0"/>
    <w:pPr>
      <w:spacing w:before="0" w:beforeLines="0" w:after="0" w:afterLines="0"/>
      <w:outlineLvl w:val="9"/>
    </w:pPr>
    <w:rPr>
      <w:rFonts w:ascii="宋体" w:hAnsi="黑体" w:eastAsia="宋体"/>
      <w:szCs w:val="52"/>
    </w:rPr>
  </w:style>
  <w:style w:type="paragraph" w:customStyle="1" w:styleId="171">
    <w:name w:val="标准文件_大写罗马数字编号列项"/>
    <w:basedOn w:val="59"/>
    <w:qFormat/>
    <w:uiPriority w:val="0"/>
    <w:pPr>
      <w:numPr>
        <w:ilvl w:val="0"/>
        <w:numId w:val="23"/>
      </w:numPr>
      <w:ind w:firstLine="0" w:firstLineChars="0"/>
    </w:pPr>
    <w:rPr>
      <w:rFonts w:ascii="Times New Roman" w:cs="Arial"/>
      <w:szCs w:val="28"/>
    </w:rPr>
  </w:style>
  <w:style w:type="paragraph" w:customStyle="1" w:styleId="172">
    <w:name w:val="标准文件_小写罗马数字编号列项"/>
    <w:basedOn w:val="59"/>
    <w:qFormat/>
    <w:uiPriority w:val="0"/>
    <w:pPr>
      <w:numPr>
        <w:ilvl w:val="0"/>
        <w:numId w:val="24"/>
      </w:numPr>
      <w:ind w:firstLine="0" w:firstLineChars="0"/>
    </w:pPr>
    <w:rPr>
      <w:rFonts w:cs="Arial"/>
      <w:szCs w:val="28"/>
    </w:rPr>
  </w:style>
  <w:style w:type="paragraph" w:customStyle="1" w:styleId="173">
    <w:name w:val="标准文件_附录标题"/>
    <w:basedOn w:val="79"/>
    <w:qFormat/>
    <w:uiPriority w:val="0"/>
    <w:pPr>
      <w:numPr>
        <w:numId w:val="0"/>
      </w:numPr>
      <w:spacing w:after="280"/>
      <w:outlineLvl w:val="9"/>
    </w:pPr>
  </w:style>
  <w:style w:type="paragraph" w:customStyle="1" w:styleId="174">
    <w:name w:val="标准文件_二级项"/>
    <w:qFormat/>
    <w:uiPriority w:val="0"/>
    <w:rPr>
      <w:rFonts w:ascii="宋体" w:hAnsi="Times New Roman" w:eastAsia="宋体" w:cs="Times New Roman"/>
      <w:sz w:val="21"/>
      <w:lang w:val="en-US" w:eastAsia="zh-CN" w:bidi="ar-SA"/>
    </w:rPr>
  </w:style>
  <w:style w:type="paragraph" w:customStyle="1" w:styleId="175">
    <w:name w:val="标准文件_三级项"/>
    <w:basedOn w:val="1"/>
    <w:qFormat/>
    <w:uiPriority w:val="0"/>
    <w:pPr>
      <w:numPr>
        <w:ilvl w:val="2"/>
        <w:numId w:val="21"/>
      </w:numPr>
      <w:spacing w:line="536870612" w:lineRule="auto"/>
    </w:pPr>
    <w:rPr>
      <w:rFonts w:ascii="Times New Roman" w:hAnsi="Times New Roman"/>
    </w:rPr>
  </w:style>
  <w:style w:type="paragraph" w:customStyle="1" w:styleId="176">
    <w:name w:val="图表脚注说明"/>
    <w:basedOn w:val="1"/>
    <w:next w:val="59"/>
    <w:qFormat/>
    <w:uiPriority w:val="0"/>
    <w:pPr>
      <w:numPr>
        <w:ilvl w:val="0"/>
        <w:numId w:val="25"/>
      </w:numPr>
      <w:adjustRightInd/>
      <w:spacing w:line="240" w:lineRule="auto"/>
    </w:pPr>
    <w:rPr>
      <w:rFonts w:ascii="宋体" w:hAnsi="Times New Roman"/>
      <w:sz w:val="18"/>
      <w:szCs w:val="18"/>
    </w:rPr>
  </w:style>
  <w:style w:type="paragraph" w:customStyle="1" w:styleId="177">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8">
    <w:name w:val="标准文件_索引字母"/>
    <w:next w:val="59"/>
    <w:qFormat/>
    <w:uiPriority w:val="0"/>
    <w:pPr>
      <w:jc w:val="center"/>
    </w:pPr>
    <w:rPr>
      <w:rFonts w:ascii="宋体" w:hAnsi="宋体" w:eastAsia="Times New Roman" w:cs="Times New Roman"/>
      <w:b/>
      <w:kern w:val="2"/>
      <w:sz w:val="21"/>
      <w:lang w:val="en-US" w:eastAsia="zh-CN" w:bidi="ar-SA"/>
    </w:rPr>
  </w:style>
  <w:style w:type="paragraph" w:customStyle="1" w:styleId="179">
    <w:name w:val="标准文件_附录前"/>
    <w:next w:val="59"/>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0">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1">
    <w:name w:val="标准文件_表格"/>
    <w:basedOn w:val="59"/>
    <w:qFormat/>
    <w:uiPriority w:val="0"/>
    <w:pPr>
      <w:ind w:firstLine="0" w:firstLineChars="0"/>
      <w:jc w:val="center"/>
    </w:pPr>
    <w:rPr>
      <w:sz w:val="18"/>
    </w:rPr>
  </w:style>
  <w:style w:type="paragraph" w:customStyle="1" w:styleId="182">
    <w:name w:val="标准文件_注："/>
    <w:next w:val="59"/>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示例："/>
    <w:next w:val="185"/>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5">
    <w:name w:val="标准文件_示例内容"/>
    <w:basedOn w:val="59"/>
    <w:qFormat/>
    <w:uiPriority w:val="0"/>
    <w:pPr>
      <w:ind w:firstLine="420"/>
    </w:pPr>
    <w:rPr>
      <w:sz w:val="18"/>
    </w:rPr>
  </w:style>
  <w:style w:type="paragraph" w:customStyle="1" w:styleId="186">
    <w:name w:val="标准文件_示例×："/>
    <w:basedOn w:val="1"/>
    <w:next w:val="185"/>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7">
    <w:name w:val="标准文件_段 Char"/>
    <w:link w:val="59"/>
    <w:qFormat/>
    <w:uiPriority w:val="0"/>
    <w:rPr>
      <w:rFonts w:ascii="宋体" w:hAnsi="Times New Roman"/>
      <w:sz w:val="21"/>
    </w:rPr>
  </w:style>
  <w:style w:type="paragraph" w:customStyle="1" w:styleId="188">
    <w:name w:val="标准文件_表格续"/>
    <w:basedOn w:val="59"/>
    <w:next w:val="59"/>
    <w:qFormat/>
    <w:uiPriority w:val="0"/>
    <w:pPr>
      <w:jc w:val="center"/>
    </w:pPr>
    <w:rPr>
      <w:rFonts w:ascii="黑体" w:hAnsi="黑体" w:eastAsia="黑体"/>
    </w:rPr>
  </w:style>
  <w:style w:type="character" w:styleId="189">
    <w:name w:val="Placeholder Text"/>
    <w:basedOn w:val="30"/>
    <w:semiHidden/>
    <w:qFormat/>
    <w:uiPriority w:val="99"/>
    <w:rPr>
      <w:color w:val="808080"/>
    </w:rPr>
  </w:style>
  <w:style w:type="paragraph" w:customStyle="1" w:styleId="190">
    <w:name w:val="标准文件_二级项2"/>
    <w:basedOn w:val="59"/>
    <w:qFormat/>
    <w:uiPriority w:val="0"/>
    <w:pPr>
      <w:numPr>
        <w:ilvl w:val="1"/>
        <w:numId w:val="21"/>
      </w:numPr>
      <w:ind w:firstLine="0" w:firstLineChars="0"/>
    </w:pPr>
  </w:style>
  <w:style w:type="paragraph" w:customStyle="1" w:styleId="191">
    <w:name w:val="标准文件_三级项2"/>
    <w:basedOn w:val="59"/>
    <w:qFormat/>
    <w:uiPriority w:val="0"/>
    <w:pPr>
      <w:numPr>
        <w:ilvl w:val="0"/>
        <w:numId w:val="30"/>
      </w:numPr>
      <w:spacing w:line="300" w:lineRule="exact"/>
      <w:ind w:firstLineChars="0"/>
    </w:pPr>
    <w:rPr>
      <w:rFonts w:ascii="Times New Roman"/>
    </w:rPr>
  </w:style>
  <w:style w:type="paragraph" w:customStyle="1" w:styleId="192">
    <w:name w:val="标准文件_一级项2"/>
    <w:basedOn w:val="59"/>
    <w:qFormat/>
    <w:uiPriority w:val="0"/>
    <w:pPr>
      <w:numPr>
        <w:ilvl w:val="0"/>
        <w:numId w:val="31"/>
      </w:numPr>
      <w:spacing w:line="300" w:lineRule="exact"/>
      <w:ind w:firstLineChars="0"/>
    </w:pPr>
    <w:rPr>
      <w:rFonts w:ascii="Times New Roman"/>
    </w:rPr>
  </w:style>
  <w:style w:type="paragraph" w:customStyle="1" w:styleId="193">
    <w:name w:val="标准文件_提示"/>
    <w:basedOn w:val="59"/>
    <w:next w:val="59"/>
    <w:qFormat/>
    <w:uiPriority w:val="0"/>
    <w:pPr>
      <w:ind w:firstLine="420"/>
    </w:pPr>
    <w:rPr>
      <w:rFonts w:ascii="黑体" w:eastAsia="黑体"/>
    </w:rPr>
  </w:style>
  <w:style w:type="character" w:customStyle="1" w:styleId="194">
    <w:name w:val="标准文件_来源"/>
    <w:basedOn w:val="30"/>
    <w:qFormat/>
    <w:uiPriority w:val="1"/>
    <w:rPr>
      <w:rFonts w:eastAsia="宋体"/>
      <w:sz w:val="21"/>
    </w:rPr>
  </w:style>
  <w:style w:type="paragraph" w:customStyle="1" w:styleId="195">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6">
    <w:name w:val="其他发布日期"/>
    <w:basedOn w:val="123"/>
    <w:qFormat/>
    <w:uiPriority w:val="0"/>
    <w:pPr>
      <w:framePr w:w="3997" w:h="471" w:hRule="exact" w:hSpace="0" w:vSpace="181" w:wrap="around" w:vAnchor="page" w:hAnchor="page" w:x="1419" w:y="14097"/>
    </w:pPr>
  </w:style>
  <w:style w:type="paragraph" w:customStyle="1" w:styleId="197">
    <w:name w:val="其他实施日期"/>
    <w:basedOn w:val="157"/>
    <w:qFormat/>
    <w:uiPriority w:val="0"/>
    <w:pPr>
      <w:framePr w:w="3997" w:h="471" w:hRule="exact" w:vSpace="181" w:wrap="around" w:vAnchor="page" w:hAnchor="page" w:x="7089" w:y="14097"/>
    </w:pPr>
  </w:style>
  <w:style w:type="paragraph" w:customStyle="1" w:styleId="198">
    <w:name w:val="标准文件_文件编号"/>
    <w:basedOn w:val="59"/>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9">
    <w:name w:val="标准文件_替换文件编号"/>
    <w:basedOn w:val="198"/>
    <w:qFormat/>
    <w:uiPriority w:val="0"/>
    <w:pPr>
      <w:spacing w:before="57"/>
    </w:pPr>
    <w:rPr>
      <w:sz w:val="21"/>
    </w:rPr>
  </w:style>
  <w:style w:type="paragraph" w:customStyle="1" w:styleId="200">
    <w:name w:val="标准文件_文件名称"/>
    <w:basedOn w:val="59"/>
    <w:next w:val="59"/>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1">
    <w:name w:val="标准文件_附录图标号"/>
    <w:basedOn w:val="59"/>
    <w:next w:val="59"/>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2">
    <w:name w:val="标准文件_附录表标号"/>
    <w:basedOn w:val="59"/>
    <w:next w:val="59"/>
    <w:qFormat/>
    <w:uiPriority w:val="0"/>
    <w:pPr>
      <w:numPr>
        <w:ilvl w:val="0"/>
        <w:numId w:val="5"/>
      </w:numPr>
      <w:spacing w:line="14" w:lineRule="exact"/>
      <w:ind w:firstLine="0" w:firstLineChars="0"/>
      <w:jc w:val="center"/>
    </w:pPr>
    <w:rPr>
      <w:rFonts w:eastAsia="黑体"/>
      <w:vanish/>
      <w:sz w:val="2"/>
    </w:rPr>
  </w:style>
  <w:style w:type="paragraph" w:customStyle="1" w:styleId="203">
    <w:name w:val="标准文件_引言一级条标题"/>
    <w:basedOn w:val="59"/>
    <w:next w:val="59"/>
    <w:qFormat/>
    <w:uiPriority w:val="0"/>
    <w:pPr>
      <w:numPr>
        <w:ilvl w:val="1"/>
        <w:numId w:val="8"/>
      </w:numPr>
      <w:spacing w:before="50" w:beforeLines="50" w:after="50" w:afterLines="50"/>
      <w:ind w:firstLineChars="0"/>
    </w:pPr>
    <w:rPr>
      <w:rFonts w:ascii="黑体" w:eastAsia="黑体"/>
    </w:rPr>
  </w:style>
  <w:style w:type="paragraph" w:customStyle="1" w:styleId="204">
    <w:name w:val="标准文件_引言二级条标题"/>
    <w:basedOn w:val="59"/>
    <w:next w:val="59"/>
    <w:qFormat/>
    <w:uiPriority w:val="0"/>
    <w:pPr>
      <w:numPr>
        <w:ilvl w:val="2"/>
        <w:numId w:val="8"/>
      </w:numPr>
      <w:spacing w:before="50" w:beforeLines="50" w:after="50" w:afterLines="50"/>
      <w:ind w:firstLineChars="0"/>
    </w:pPr>
    <w:rPr>
      <w:rFonts w:ascii="黑体" w:eastAsia="黑体"/>
    </w:rPr>
  </w:style>
  <w:style w:type="paragraph" w:customStyle="1" w:styleId="205">
    <w:name w:val="标准文件_引言三级条标题"/>
    <w:basedOn w:val="59"/>
    <w:next w:val="59"/>
    <w:qFormat/>
    <w:uiPriority w:val="0"/>
    <w:pPr>
      <w:numPr>
        <w:ilvl w:val="3"/>
        <w:numId w:val="8"/>
      </w:numPr>
      <w:spacing w:before="50" w:beforeLines="50" w:after="50" w:afterLines="50"/>
      <w:ind w:firstLineChars="0"/>
    </w:pPr>
    <w:rPr>
      <w:rFonts w:ascii="黑体" w:eastAsia="黑体"/>
    </w:rPr>
  </w:style>
  <w:style w:type="paragraph" w:customStyle="1" w:styleId="206">
    <w:name w:val="标准文件_引言四级条标题"/>
    <w:basedOn w:val="59"/>
    <w:next w:val="59"/>
    <w:qFormat/>
    <w:uiPriority w:val="0"/>
    <w:pPr>
      <w:numPr>
        <w:ilvl w:val="4"/>
        <w:numId w:val="8"/>
      </w:numPr>
      <w:spacing w:before="50" w:beforeLines="50" w:after="50" w:afterLines="50"/>
      <w:ind w:firstLineChars="0"/>
    </w:pPr>
    <w:rPr>
      <w:rFonts w:ascii="黑体" w:eastAsia="黑体"/>
    </w:rPr>
  </w:style>
  <w:style w:type="paragraph" w:customStyle="1" w:styleId="207">
    <w:name w:val="标准文件_引言五级条标题"/>
    <w:basedOn w:val="59"/>
    <w:next w:val="59"/>
    <w:qFormat/>
    <w:uiPriority w:val="0"/>
    <w:pPr>
      <w:numPr>
        <w:ilvl w:val="5"/>
        <w:numId w:val="8"/>
      </w:numPr>
      <w:spacing w:before="50" w:beforeLines="50" w:after="50" w:afterLines="50"/>
      <w:ind w:firstLineChars="0"/>
    </w:pPr>
    <w:rPr>
      <w:rFonts w:ascii="黑体" w:eastAsia="黑体"/>
    </w:rPr>
  </w:style>
  <w:style w:type="paragraph" w:customStyle="1" w:styleId="208">
    <w:name w:val="标准文件_注后"/>
    <w:basedOn w:val="59"/>
    <w:qFormat/>
    <w:uiPriority w:val="0"/>
    <w:pPr>
      <w:ind w:left="811" w:firstLine="0" w:firstLineChars="0"/>
    </w:pPr>
    <w:rPr>
      <w:sz w:val="18"/>
    </w:rPr>
  </w:style>
  <w:style w:type="paragraph" w:customStyle="1" w:styleId="209">
    <w:name w:val="标准文件_注X后"/>
    <w:basedOn w:val="59"/>
    <w:qFormat/>
    <w:uiPriority w:val="0"/>
    <w:pPr>
      <w:ind w:left="811" w:firstLine="0" w:firstLineChars="0"/>
    </w:pPr>
    <w:rPr>
      <w:sz w:val="18"/>
    </w:rPr>
  </w:style>
  <w:style w:type="paragraph" w:customStyle="1" w:styleId="210">
    <w:name w:val="标准文件_示例后"/>
    <w:basedOn w:val="59"/>
    <w:qFormat/>
    <w:uiPriority w:val="0"/>
    <w:pPr>
      <w:ind w:left="964" w:firstLine="0" w:firstLineChars="0"/>
    </w:pPr>
    <w:rPr>
      <w:sz w:val="18"/>
    </w:rPr>
  </w:style>
  <w:style w:type="paragraph" w:customStyle="1" w:styleId="211">
    <w:name w:val="标准文件_示例X后"/>
    <w:basedOn w:val="59"/>
    <w:link w:val="212"/>
    <w:qFormat/>
    <w:uiPriority w:val="0"/>
    <w:pPr>
      <w:ind w:left="1049" w:firstLine="0" w:firstLineChars="0"/>
    </w:pPr>
    <w:rPr>
      <w:sz w:val="18"/>
    </w:rPr>
  </w:style>
  <w:style w:type="character" w:customStyle="1" w:styleId="212">
    <w:name w:val="标准文件_示例X后 字符"/>
    <w:basedOn w:val="187"/>
    <w:link w:val="211"/>
    <w:qFormat/>
    <w:uiPriority w:val="0"/>
    <w:rPr>
      <w:rFonts w:ascii="宋体" w:hAnsi="Times New Roman"/>
      <w:sz w:val="18"/>
    </w:rPr>
  </w:style>
  <w:style w:type="paragraph" w:customStyle="1" w:styleId="213">
    <w:name w:val="标准文件_索引项"/>
    <w:basedOn w:val="59"/>
    <w:next w:val="59"/>
    <w:qFormat/>
    <w:uiPriority w:val="0"/>
    <w:pPr>
      <w:tabs>
        <w:tab w:val="right" w:leader="dot" w:pos="9356"/>
      </w:tabs>
      <w:ind w:left="210" w:hanging="210" w:firstLineChars="0"/>
      <w:jc w:val="left"/>
    </w:pPr>
  </w:style>
  <w:style w:type="paragraph" w:customStyle="1" w:styleId="214">
    <w:name w:val="标准文件_附录一级无标题"/>
    <w:basedOn w:val="81"/>
    <w:qFormat/>
    <w:uiPriority w:val="0"/>
    <w:pPr>
      <w:spacing w:before="0" w:beforeLines="0" w:after="0" w:afterLines="0" w:line="276" w:lineRule="auto"/>
      <w:outlineLvl w:val="9"/>
    </w:pPr>
    <w:rPr>
      <w:rFonts w:ascii="宋体" w:eastAsia="宋体"/>
    </w:rPr>
  </w:style>
  <w:style w:type="paragraph" w:customStyle="1" w:styleId="215">
    <w:name w:val="标准文件_附录二级无标题"/>
    <w:basedOn w:val="82"/>
    <w:qFormat/>
    <w:uiPriority w:val="0"/>
    <w:pPr>
      <w:spacing w:before="0" w:beforeLines="0" w:after="0" w:afterLines="0" w:line="276" w:lineRule="auto"/>
      <w:outlineLvl w:val="9"/>
    </w:pPr>
    <w:rPr>
      <w:rFonts w:ascii="宋体" w:eastAsia="宋体"/>
    </w:rPr>
  </w:style>
  <w:style w:type="paragraph" w:customStyle="1" w:styleId="216">
    <w:name w:val="标准文件_附录三级无标题"/>
    <w:basedOn w:val="84"/>
    <w:qFormat/>
    <w:uiPriority w:val="0"/>
    <w:pPr>
      <w:spacing w:before="0" w:beforeLines="0" w:after="0" w:afterLines="0" w:line="276" w:lineRule="auto"/>
      <w:outlineLvl w:val="9"/>
    </w:pPr>
    <w:rPr>
      <w:rFonts w:ascii="宋体" w:eastAsia="宋体"/>
    </w:rPr>
  </w:style>
  <w:style w:type="paragraph" w:customStyle="1" w:styleId="217">
    <w:name w:val="标准文件_附录四级无标题"/>
    <w:basedOn w:val="85"/>
    <w:qFormat/>
    <w:uiPriority w:val="0"/>
    <w:pPr>
      <w:spacing w:before="0" w:beforeLines="0" w:after="0" w:afterLines="0" w:line="276" w:lineRule="auto"/>
      <w:outlineLvl w:val="9"/>
    </w:pPr>
    <w:rPr>
      <w:rFonts w:ascii="宋体" w:eastAsia="宋体"/>
    </w:rPr>
  </w:style>
  <w:style w:type="paragraph" w:customStyle="1" w:styleId="218">
    <w:name w:val="标准文件_附录五级无标题"/>
    <w:basedOn w:val="87"/>
    <w:qFormat/>
    <w:uiPriority w:val="0"/>
    <w:pPr>
      <w:spacing w:before="0" w:beforeLines="0" w:after="0" w:afterLines="0" w:line="276" w:lineRule="auto"/>
      <w:outlineLvl w:val="9"/>
    </w:pPr>
    <w:rPr>
      <w:rFonts w:ascii="宋体" w:eastAsia="宋体"/>
    </w:rPr>
  </w:style>
  <w:style w:type="paragraph" w:customStyle="1" w:styleId="219">
    <w:name w:val="标准文件_引言一级无标题"/>
    <w:basedOn w:val="203"/>
    <w:next w:val="59"/>
    <w:qFormat/>
    <w:uiPriority w:val="0"/>
    <w:pPr>
      <w:spacing w:before="0" w:beforeLines="0" w:after="0" w:afterLines="0" w:line="276" w:lineRule="auto"/>
    </w:pPr>
    <w:rPr>
      <w:rFonts w:ascii="宋体" w:eastAsia="宋体"/>
    </w:rPr>
  </w:style>
  <w:style w:type="paragraph" w:customStyle="1" w:styleId="220">
    <w:name w:val="标准文件_引言二级无标题"/>
    <w:basedOn w:val="204"/>
    <w:next w:val="59"/>
    <w:qFormat/>
    <w:uiPriority w:val="0"/>
    <w:pPr>
      <w:spacing w:before="0" w:beforeLines="0" w:after="0" w:afterLines="0" w:line="276" w:lineRule="auto"/>
    </w:pPr>
    <w:rPr>
      <w:rFonts w:ascii="宋体" w:eastAsia="宋体"/>
    </w:rPr>
  </w:style>
  <w:style w:type="paragraph" w:customStyle="1" w:styleId="221">
    <w:name w:val="标准文件_引言三级无标题"/>
    <w:basedOn w:val="205"/>
    <w:qFormat/>
    <w:uiPriority w:val="0"/>
    <w:pPr>
      <w:spacing w:before="0" w:beforeLines="0" w:after="0" w:afterLines="0" w:line="276" w:lineRule="auto"/>
    </w:pPr>
    <w:rPr>
      <w:rFonts w:ascii="宋体" w:eastAsia="宋体"/>
    </w:rPr>
  </w:style>
  <w:style w:type="paragraph" w:customStyle="1" w:styleId="222">
    <w:name w:val="标准文件_引言四级无标题"/>
    <w:basedOn w:val="206"/>
    <w:next w:val="59"/>
    <w:qFormat/>
    <w:uiPriority w:val="0"/>
    <w:pPr>
      <w:spacing w:before="0" w:beforeLines="0" w:after="0" w:afterLines="0" w:line="276" w:lineRule="auto"/>
    </w:pPr>
    <w:rPr>
      <w:rFonts w:ascii="宋体" w:eastAsia="宋体"/>
    </w:rPr>
  </w:style>
  <w:style w:type="paragraph" w:customStyle="1" w:styleId="223">
    <w:name w:val="标准文件_引言五级无标题"/>
    <w:basedOn w:val="207"/>
    <w:next w:val="59"/>
    <w:qFormat/>
    <w:uiPriority w:val="0"/>
    <w:pPr>
      <w:spacing w:before="0" w:beforeLines="0" w:after="0" w:afterLines="0" w:line="276" w:lineRule="auto"/>
    </w:pPr>
    <w:rPr>
      <w:rFonts w:ascii="宋体" w:eastAsia="宋体"/>
    </w:rPr>
  </w:style>
  <w:style w:type="paragraph" w:customStyle="1" w:styleId="224">
    <w:name w:val="标准文件_索引标题"/>
    <w:basedOn w:val="66"/>
    <w:next w:val="59"/>
    <w:qFormat/>
    <w:uiPriority w:val="0"/>
    <w:rPr>
      <w:rFonts w:hAnsi="黑体"/>
    </w:rPr>
  </w:style>
  <w:style w:type="paragraph" w:customStyle="1" w:styleId="225">
    <w:name w:val="标准文件_脚注内容"/>
    <w:basedOn w:val="59"/>
    <w:qFormat/>
    <w:uiPriority w:val="0"/>
    <w:pPr>
      <w:ind w:left="400" w:leftChars="200" w:hanging="200" w:hangingChars="200"/>
    </w:pPr>
    <w:rPr>
      <w:sz w:val="15"/>
    </w:rPr>
  </w:style>
  <w:style w:type="paragraph" w:customStyle="1" w:styleId="226">
    <w:name w:val="标准文件_术语条一"/>
    <w:basedOn w:val="165"/>
    <w:next w:val="59"/>
    <w:qFormat/>
    <w:uiPriority w:val="0"/>
  </w:style>
  <w:style w:type="paragraph" w:customStyle="1" w:styleId="227">
    <w:name w:val="标准文件_术语条二"/>
    <w:basedOn w:val="168"/>
    <w:next w:val="59"/>
    <w:qFormat/>
    <w:uiPriority w:val="0"/>
  </w:style>
  <w:style w:type="paragraph" w:customStyle="1" w:styleId="228">
    <w:name w:val="标准文件_术语条三"/>
    <w:basedOn w:val="167"/>
    <w:next w:val="59"/>
    <w:qFormat/>
    <w:uiPriority w:val="0"/>
  </w:style>
  <w:style w:type="paragraph" w:customStyle="1" w:styleId="229">
    <w:name w:val="标准文件_术语条四"/>
    <w:basedOn w:val="170"/>
    <w:next w:val="59"/>
    <w:qFormat/>
    <w:uiPriority w:val="0"/>
  </w:style>
  <w:style w:type="paragraph" w:customStyle="1" w:styleId="230">
    <w:name w:val="标准文件_术语条五"/>
    <w:basedOn w:val="166"/>
    <w:next w:val="59"/>
    <w:qFormat/>
    <w:uiPriority w:val="0"/>
  </w:style>
  <w:style w:type="paragraph" w:customStyle="1" w:styleId="23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2">
    <w:name w:val="发布"/>
    <w:basedOn w:val="30"/>
    <w:qFormat/>
    <w:uiPriority w:val="0"/>
    <w:rPr>
      <w:rFonts w:ascii="黑体" w:eastAsia="黑体"/>
      <w:spacing w:val="85"/>
      <w:w w:val="100"/>
      <w:position w:val="3"/>
      <w:sz w:val="28"/>
      <w:szCs w:val="28"/>
    </w:rPr>
  </w:style>
  <w:style w:type="paragraph" w:styleId="233">
    <w:name w:val="List Paragraph"/>
    <w:basedOn w:val="1"/>
    <w:qFormat/>
    <w:uiPriority w:val="1"/>
    <w:pPr>
      <w:autoSpaceDE w:val="0"/>
      <w:autoSpaceDN w:val="0"/>
      <w:adjustRightInd/>
      <w:spacing w:line="240" w:lineRule="auto"/>
      <w:ind w:left="1012" w:hanging="735"/>
      <w:jc w:val="left"/>
    </w:pPr>
    <w:rPr>
      <w:rFonts w:ascii="宋体" w:hAnsi="宋体" w:cs="宋体"/>
      <w:kern w:val="0"/>
      <w:sz w:val="22"/>
      <w:szCs w:val="22"/>
      <w:lang w:eastAsia="en-US"/>
    </w:rPr>
  </w:style>
  <w:style w:type="table" w:customStyle="1" w:styleId="234">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35">
    <w:name w:val="Table Paragraph"/>
    <w:basedOn w:val="1"/>
    <w:qFormat/>
    <w:uiPriority w:val="1"/>
    <w:pPr>
      <w:autoSpaceDE w:val="0"/>
      <w:autoSpaceDN w:val="0"/>
      <w:adjustRightInd/>
      <w:spacing w:line="240" w:lineRule="auto"/>
      <w:jc w:val="left"/>
    </w:pPr>
    <w:rPr>
      <w:rFonts w:ascii="宋体" w:hAnsi="宋体" w:cs="宋体"/>
      <w:kern w:val="0"/>
      <w:sz w:val="22"/>
      <w:szCs w:val="22"/>
      <w:lang w:eastAsia="en-US"/>
    </w:rPr>
  </w:style>
  <w:style w:type="paragraph" w:customStyle="1" w:styleId="236">
    <w:name w:val="段"/>
    <w:link w:val="237"/>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7">
    <w:name w:val="段 Char"/>
    <w:basedOn w:val="30"/>
    <w:link w:val="236"/>
    <w:qFormat/>
    <w:uiPriority w:val="0"/>
    <w:rPr>
      <w:rFonts w:ascii="宋体" w:hAnsi="Times New Roman"/>
      <w:sz w:val="21"/>
    </w:rPr>
  </w:style>
  <w:style w:type="paragraph" w:customStyle="1" w:styleId="238">
    <w:name w:val="修订1"/>
    <w:hidden/>
    <w:unhideWhenUsed/>
    <w:qFormat/>
    <w:uiPriority w:val="99"/>
    <w:rPr>
      <w:rFonts w:ascii="Calibri" w:hAnsi="Calibri" w:eastAsia="宋体" w:cs="Times New Roman"/>
      <w:kern w:val="2"/>
      <w:sz w:val="21"/>
      <w:szCs w:val="21"/>
      <w:lang w:val="en-US" w:eastAsia="zh-CN" w:bidi="ar-SA"/>
    </w:rPr>
  </w:style>
  <w:style w:type="character" w:customStyle="1" w:styleId="239">
    <w:name w:val="批注文字 字符"/>
    <w:basedOn w:val="30"/>
    <w:link w:val="13"/>
    <w:semiHidden/>
    <w:qFormat/>
    <w:uiPriority w:val="99"/>
    <w:rPr>
      <w:kern w:val="2"/>
      <w:sz w:val="21"/>
      <w:szCs w:val="21"/>
    </w:rPr>
  </w:style>
  <w:style w:type="character" w:customStyle="1" w:styleId="240">
    <w:name w:val="批注主题 字符"/>
    <w:basedOn w:val="239"/>
    <w:link w:val="27"/>
    <w:semiHidden/>
    <w:qFormat/>
    <w:uiPriority w:val="99"/>
    <w:rPr>
      <w:b/>
      <w:bCs/>
      <w:kern w:val="2"/>
      <w:sz w:val="21"/>
      <w:szCs w:val="21"/>
    </w:rPr>
  </w:style>
  <w:style w:type="paragraph" w:customStyle="1" w:styleId="241">
    <w:name w:val="Revision"/>
    <w:hidden/>
    <w:unhideWhenUsed/>
    <w:qFormat/>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F0F5ECAE4BC4A7DB33354AF415C97DF"/>
        <w:style w:val=""/>
        <w:category>
          <w:name w:val="常规"/>
          <w:gallery w:val="placeholder"/>
        </w:category>
        <w:types>
          <w:type w:val="bbPlcHdr"/>
        </w:types>
        <w:behaviors>
          <w:behavior w:val="content"/>
        </w:behaviors>
        <w:description w:val=""/>
        <w:guid w:val="{C282837D-C875-48FA-B246-CE205183337A}"/>
      </w:docPartPr>
      <w:docPartBody>
        <w:p w14:paraId="279F434D">
          <w:pPr>
            <w:pStyle w:val="5"/>
            <w:rPr>
              <w:rFonts w:hint="eastAsia"/>
            </w:rPr>
          </w:pPr>
          <w:r>
            <w:rPr>
              <w:rStyle w:val="4"/>
              <w:rFonts w:hint="eastAsia"/>
            </w:rPr>
            <w:t>单击或点击此处输入文字。</w:t>
          </w:r>
        </w:p>
      </w:docPartBody>
    </w:docPart>
    <w:docPart>
      <w:docPartPr>
        <w:name w:val="0F1C059491DA4654B5B3A0871E38B9CC"/>
        <w:style w:val=""/>
        <w:category>
          <w:name w:val="常规"/>
          <w:gallery w:val="placeholder"/>
        </w:category>
        <w:types>
          <w:type w:val="bbPlcHdr"/>
        </w:types>
        <w:behaviors>
          <w:behavior w:val="content"/>
        </w:behaviors>
        <w:description w:val=""/>
        <w:guid w:val="{28007D3F-DB1A-4174-8B55-D4B1A75C28C6}"/>
      </w:docPartPr>
      <w:docPartBody>
        <w:p w14:paraId="64290C0C">
          <w:pPr>
            <w:pStyle w:val="6"/>
            <w:rPr>
              <w:rFonts w:hint="eastAsia"/>
            </w:rPr>
          </w:pPr>
          <w:r>
            <w:rPr>
              <w:rStyle w:val="4"/>
              <w:rFonts w:hint="eastAsia"/>
            </w:rPr>
            <w:t>选择一项。</w:t>
          </w:r>
        </w:p>
      </w:docPartBody>
    </w:docPart>
    <w:docPart>
      <w:docPartPr>
        <w:name w:val="2ED51E8D289345B69F0D8A1E56A4395F"/>
        <w:style w:val=""/>
        <w:category>
          <w:name w:val="常规"/>
          <w:gallery w:val="placeholder"/>
        </w:category>
        <w:types>
          <w:type w:val="bbPlcHdr"/>
        </w:types>
        <w:behaviors>
          <w:behavior w:val="content"/>
        </w:behaviors>
        <w:description w:val=""/>
        <w:guid w:val="{46B888C8-C929-4937-BC5F-1ACD0A75029E}"/>
      </w:docPartPr>
      <w:docPartBody>
        <w:p w14:paraId="4440ACC6">
          <w:pPr>
            <w:pStyle w:val="7"/>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8A0"/>
    <w:rsid w:val="000D65FF"/>
    <w:rsid w:val="001D6B12"/>
    <w:rsid w:val="001D7BAB"/>
    <w:rsid w:val="00211B68"/>
    <w:rsid w:val="0024585B"/>
    <w:rsid w:val="00254BB0"/>
    <w:rsid w:val="0028373C"/>
    <w:rsid w:val="00296720"/>
    <w:rsid w:val="002E4A14"/>
    <w:rsid w:val="002F52D5"/>
    <w:rsid w:val="00376225"/>
    <w:rsid w:val="003779D5"/>
    <w:rsid w:val="003F367B"/>
    <w:rsid w:val="004040FA"/>
    <w:rsid w:val="00415F1C"/>
    <w:rsid w:val="00426C80"/>
    <w:rsid w:val="00462D3F"/>
    <w:rsid w:val="004A799E"/>
    <w:rsid w:val="004D3440"/>
    <w:rsid w:val="005074D4"/>
    <w:rsid w:val="00543D74"/>
    <w:rsid w:val="005F2CE6"/>
    <w:rsid w:val="0068608F"/>
    <w:rsid w:val="0069086B"/>
    <w:rsid w:val="00733060"/>
    <w:rsid w:val="00793B90"/>
    <w:rsid w:val="007B6B41"/>
    <w:rsid w:val="00824742"/>
    <w:rsid w:val="00850729"/>
    <w:rsid w:val="008D7BBE"/>
    <w:rsid w:val="008E0745"/>
    <w:rsid w:val="00A5362C"/>
    <w:rsid w:val="00B668A2"/>
    <w:rsid w:val="00C4335A"/>
    <w:rsid w:val="00C80645"/>
    <w:rsid w:val="00CC18A0"/>
    <w:rsid w:val="00CD3A01"/>
    <w:rsid w:val="00CE4F45"/>
    <w:rsid w:val="00CE6D38"/>
    <w:rsid w:val="00CF6CA2"/>
    <w:rsid w:val="00D8401A"/>
    <w:rsid w:val="00DB46CD"/>
    <w:rsid w:val="00E36A46"/>
    <w:rsid w:val="00EE4A76"/>
    <w:rsid w:val="00F342E7"/>
    <w:rsid w:val="00F83C89"/>
    <w:rsid w:val="00FA00DB"/>
    <w:rsid w:val="00FD3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1F0F5ECAE4BC4A7DB33354AF415C97DF"/>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6">
    <w:name w:val="0F1C059491DA4654B5B3A0871E38B9CC"/>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7">
    <w:name w:val="2ED51E8D289345B69F0D8A1E56A4395F"/>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10</Pages>
  <Words>4452</Words>
  <Characters>4693</Characters>
  <Lines>52</Lines>
  <Paragraphs>14</Paragraphs>
  <TotalTime>115</TotalTime>
  <ScaleCrop>false</ScaleCrop>
  <LinksUpToDate>false</LinksUpToDate>
  <CharactersWithSpaces>4824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2025-10-22T03:21:00Z</dcterms:created>
  <dc:creator>HUAWEI</dc:creator>
  <dc:description>&lt;config cover="true" show_menu="true" version="1.0.0" doctype="SDKXY"&gt;_x000d_
&lt;/config&gt;</dc:description>
  <cp:lastModifiedBy>jia ♚</cp:lastModifiedBy>
  <cp:lastPrinted>2025-09-16T00:36:00Z</cp:lastPrinted>
  <dcterms:modified xsi:type="dcterms:W3CDTF">2025-11-04T03:34:22Z</dcterms:modified>
  <dc:title>团体标准</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eyJoZGlkIjoiZDYzMDE3NTY3NTNmYTU4NTU4NWU1YzI4MWJlMWU5YjEiLCJ1c2VySWQiOiI2MjU1ODcxMDAifQ==</vt:lpwstr>
  </property>
  <property fmtid="{D5CDD505-2E9C-101B-9397-08002B2CF9AE}" pid="15" name="KSOProductBuildVer">
    <vt:lpwstr>2052-12.1.0.23542</vt:lpwstr>
  </property>
  <property fmtid="{D5CDD505-2E9C-101B-9397-08002B2CF9AE}" pid="16" name="ICV">
    <vt:lpwstr>43A9B54AC6F7484AA5AF03348CF50349_12</vt:lpwstr>
  </property>
</Properties>
</file>